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AFD8" w14:textId="77777777" w:rsidR="000A563E" w:rsidRDefault="00AF68B3" w:rsidP="000A563E">
      <w:pPr>
        <w:spacing w:after="0" w:line="240" w:lineRule="auto"/>
      </w:pPr>
      <w:r>
        <w:rPr>
          <w:noProof/>
          <w:lang w:eastAsia="en-GB"/>
        </w:rPr>
        <w:drawing>
          <wp:inline distT="0" distB="0" distL="0" distR="0" wp14:anchorId="723F587F" wp14:editId="0332E871">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0E212E07" w14:textId="51382D04" w:rsidR="00B87319" w:rsidRPr="00B87319" w:rsidRDefault="00B87319" w:rsidP="000A563E">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60C3842E" w14:textId="77777777" w:rsidR="00B87319" w:rsidRDefault="00B87319" w:rsidP="000A563E">
      <w:pPr>
        <w:spacing w:after="0" w:line="240" w:lineRule="auto"/>
        <w:jc w:val="center"/>
        <w:rPr>
          <w:rFonts w:ascii="Arial" w:hAnsi="Arial" w:cs="Arial"/>
          <w:sz w:val="24"/>
          <w:szCs w:val="24"/>
        </w:rPr>
      </w:pPr>
    </w:p>
    <w:p w14:paraId="1939EC05" w14:textId="29EF6A08" w:rsidR="000A563E" w:rsidRDefault="000A563E" w:rsidP="000A563E">
      <w:pPr>
        <w:spacing w:after="0" w:line="240" w:lineRule="auto"/>
        <w:jc w:val="center"/>
        <w:rPr>
          <w:rFonts w:ascii="Arial" w:hAnsi="Arial" w:cs="Arial"/>
          <w:sz w:val="24"/>
          <w:szCs w:val="24"/>
        </w:rPr>
      </w:pPr>
      <w:r w:rsidRPr="000A563E">
        <w:rPr>
          <w:b/>
          <w:noProof/>
          <w:sz w:val="36"/>
          <w:szCs w:val="36"/>
          <w:lang w:eastAsia="en-GB"/>
        </w:rPr>
        <w:drawing>
          <wp:anchor distT="0" distB="0" distL="114300" distR="114300" simplePos="0" relativeHeight="251660288" behindDoc="1" locked="0" layoutInCell="1" allowOverlap="1" wp14:anchorId="530BE488" wp14:editId="0A4B1911">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7E0D5B9E" wp14:editId="6180B050">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57"/>
        <w:gridCol w:w="2079"/>
        <w:gridCol w:w="1145"/>
        <w:gridCol w:w="872"/>
        <w:gridCol w:w="2063"/>
      </w:tblGrid>
      <w:tr w:rsidR="000A563E" w:rsidRPr="00B87319" w14:paraId="34328B1E" w14:textId="77777777" w:rsidTr="00B87319">
        <w:tc>
          <w:tcPr>
            <w:tcW w:w="2943" w:type="dxa"/>
            <w:shd w:val="clear" w:color="auto" w:fill="B6DDE8" w:themeFill="accent5" w:themeFillTint="66"/>
          </w:tcPr>
          <w:p w14:paraId="5E2039DB" w14:textId="2EB16FA7" w:rsidR="000A563E" w:rsidRPr="00B87319" w:rsidRDefault="00B87319" w:rsidP="000A563E">
            <w:pPr>
              <w:rPr>
                <w:rFonts w:ascii="Arial" w:hAnsi="Arial" w:cs="Arial"/>
                <w:b/>
              </w:rPr>
            </w:pPr>
            <w:r w:rsidRPr="00B87319">
              <w:rPr>
                <w:rFonts w:ascii="Arial" w:hAnsi="Arial" w:cs="Arial"/>
                <w:b/>
              </w:rPr>
              <w:t>Post and Specialty</w:t>
            </w:r>
          </w:p>
        </w:tc>
        <w:tc>
          <w:tcPr>
            <w:tcW w:w="6237" w:type="dxa"/>
            <w:gridSpan w:val="4"/>
          </w:tcPr>
          <w:p w14:paraId="4B028E04" w14:textId="0A98F053" w:rsidR="002C2347" w:rsidRDefault="002C2347" w:rsidP="002C2347">
            <w:pPr>
              <w:rPr>
                <w:rFonts w:ascii="Arial" w:hAnsi="Arial" w:cs="Arial"/>
                <w:b/>
                <w:sz w:val="28"/>
                <w:szCs w:val="28"/>
              </w:rPr>
            </w:pPr>
            <w:r w:rsidRPr="006332C6">
              <w:rPr>
                <w:rFonts w:ascii="Arial" w:hAnsi="Arial" w:cs="Arial"/>
                <w:b/>
                <w:sz w:val="28"/>
                <w:szCs w:val="28"/>
              </w:rPr>
              <w:t xml:space="preserve">Consultant </w:t>
            </w:r>
            <w:r>
              <w:rPr>
                <w:rFonts w:ascii="Arial" w:hAnsi="Arial" w:cs="Arial"/>
                <w:b/>
                <w:sz w:val="28"/>
                <w:szCs w:val="28"/>
              </w:rPr>
              <w:t xml:space="preserve">in General Adult Psychiatry Community Mental Health Services – </w:t>
            </w:r>
            <w:r w:rsidR="002A0424">
              <w:rPr>
                <w:rFonts w:ascii="Arial" w:hAnsi="Arial" w:cs="Arial"/>
                <w:b/>
                <w:sz w:val="28"/>
                <w:szCs w:val="28"/>
              </w:rPr>
              <w:t>Charnwood locality</w:t>
            </w:r>
          </w:p>
          <w:p w14:paraId="3C0F114F" w14:textId="30358A61" w:rsidR="002C2347" w:rsidRDefault="00186150" w:rsidP="002C2347">
            <w:pPr>
              <w:rPr>
                <w:rFonts w:ascii="Arial" w:hAnsi="Arial" w:cs="Arial"/>
                <w:sz w:val="24"/>
                <w:szCs w:val="24"/>
              </w:rPr>
            </w:pPr>
            <w:hyperlink w:history="1">
              <w:r w:rsidRPr="00304570">
                <w:rPr>
                  <w:rStyle w:val="Hyperlink"/>
                  <w:rFonts w:ascii="Arial" w:hAnsi="Arial" w:cs="Arial"/>
                  <w:sz w:val="24"/>
                  <w:szCs w:val="24"/>
                </w:rPr>
                <w:t>https://www.leicspart.nhs.uk/base/charnwood-cmht/</w:t>
              </w:r>
            </w:hyperlink>
          </w:p>
          <w:p w14:paraId="69182AB8" w14:textId="77777777" w:rsidR="00186150" w:rsidRPr="00B00A82" w:rsidRDefault="00186150" w:rsidP="002C2347">
            <w:pPr>
              <w:rPr>
                <w:rFonts w:ascii="Arial" w:hAnsi="Arial" w:cs="Arial"/>
                <w:sz w:val="24"/>
                <w:szCs w:val="24"/>
              </w:rPr>
            </w:pPr>
          </w:p>
          <w:p w14:paraId="2918B709" w14:textId="23AFF8F6" w:rsidR="0078415A" w:rsidRPr="00B87319" w:rsidRDefault="002C2347" w:rsidP="00186150">
            <w:pPr>
              <w:rPr>
                <w:rFonts w:ascii="Arial" w:hAnsi="Arial" w:cs="Arial"/>
              </w:rPr>
            </w:pPr>
            <w:r>
              <w:rPr>
                <w:rFonts w:ascii="Arial" w:hAnsi="Arial" w:cs="Arial"/>
                <w:sz w:val="24"/>
                <w:szCs w:val="24"/>
              </w:rPr>
              <w:t>This is a replacement appointment</w:t>
            </w:r>
            <w:r w:rsidR="002A0424">
              <w:rPr>
                <w:rFonts w:ascii="Arial" w:hAnsi="Arial" w:cs="Arial"/>
                <w:sz w:val="24"/>
                <w:szCs w:val="24"/>
              </w:rPr>
              <w:t xml:space="preserve"> </w:t>
            </w:r>
          </w:p>
        </w:tc>
      </w:tr>
      <w:tr w:rsidR="00B87319" w:rsidRPr="00B87319" w14:paraId="1D867AD7" w14:textId="77777777" w:rsidTr="00B87319">
        <w:tc>
          <w:tcPr>
            <w:tcW w:w="2943" w:type="dxa"/>
            <w:shd w:val="clear" w:color="auto" w:fill="B6DDE8" w:themeFill="accent5" w:themeFillTint="66"/>
          </w:tcPr>
          <w:p w14:paraId="003B5C33" w14:textId="15364253" w:rsidR="00B87319" w:rsidRPr="00B87319" w:rsidRDefault="00B87319" w:rsidP="000A563E">
            <w:pPr>
              <w:rPr>
                <w:rFonts w:ascii="Arial" w:hAnsi="Arial" w:cs="Arial"/>
                <w:b/>
              </w:rPr>
            </w:pPr>
            <w:r w:rsidRPr="004C725C">
              <w:rPr>
                <w:rFonts w:ascii="Arial" w:hAnsi="Arial" w:cs="Arial"/>
                <w:b/>
                <w:color w:val="FF0000"/>
              </w:rPr>
              <w:t>Royal College of Psychiatrists approval details:</w:t>
            </w:r>
          </w:p>
        </w:tc>
        <w:tc>
          <w:tcPr>
            <w:tcW w:w="6237" w:type="dxa"/>
            <w:gridSpan w:val="4"/>
          </w:tcPr>
          <w:p w14:paraId="69BE47D1" w14:textId="77777777" w:rsidR="00B87319" w:rsidRPr="00B87319" w:rsidRDefault="00B87319" w:rsidP="00B87319">
            <w:pPr>
              <w:spacing w:before="143"/>
              <w:jc w:val="both"/>
              <w:rPr>
                <w:rFonts w:ascii="Arial" w:hAnsi="Arial" w:cs="Arial"/>
                <w:i/>
                <w:iCs/>
                <w:color w:val="1F497D" w:themeColor="text2"/>
              </w:rPr>
            </w:pPr>
            <w:r w:rsidRPr="00B87319">
              <w:rPr>
                <w:rFonts w:ascii="Arial" w:hAnsi="Arial" w:cs="Arial"/>
                <w:i/>
                <w:iCs/>
                <w:color w:val="1F497D" w:themeColor="text2"/>
              </w:rPr>
              <w:t>Approval details to be completed by RCPsych</w:t>
            </w:r>
          </w:p>
          <w:p w14:paraId="43D61F14" w14:textId="77777777" w:rsidR="00B87319" w:rsidRPr="00B87319" w:rsidRDefault="00B87319" w:rsidP="00B87319">
            <w:pPr>
              <w:spacing w:before="143"/>
              <w:jc w:val="both"/>
              <w:rPr>
                <w:rFonts w:ascii="Arial" w:hAnsi="Arial" w:cs="Arial"/>
                <w:b/>
                <w:bCs/>
              </w:rPr>
            </w:pPr>
            <w:r w:rsidRPr="00B87319">
              <w:rPr>
                <w:rFonts w:ascii="Arial" w:hAnsi="Arial" w:cs="Arial"/>
                <w:b/>
                <w:bCs/>
              </w:rPr>
              <w:t xml:space="preserve">RCPsych Ref No: XXXXXXXXX   </w:t>
            </w:r>
          </w:p>
          <w:p w14:paraId="6FC9F41F" w14:textId="33D3646D" w:rsidR="00B87319" w:rsidRPr="00B87319" w:rsidRDefault="00B87319" w:rsidP="00B87319">
            <w:pPr>
              <w:rPr>
                <w:rFonts w:ascii="Arial" w:hAnsi="Arial" w:cs="Arial"/>
                <w:i/>
                <w:iCs/>
                <w:color w:val="C4BC96" w:themeColor="background2" w:themeShade="BF"/>
              </w:rPr>
            </w:pPr>
            <w:r w:rsidRPr="00B87319">
              <w:rPr>
                <w:rFonts w:ascii="Arial" w:hAnsi="Arial" w:cs="Arial"/>
                <w:i/>
                <w:iCs/>
                <w:color w:val="C4BC96" w:themeColor="background2" w:themeShade="BF"/>
              </w:rPr>
              <w:t>RCPSych to insert Approval Stamp</w:t>
            </w:r>
          </w:p>
          <w:p w14:paraId="4FC07EB7" w14:textId="77777777" w:rsidR="00B87319" w:rsidRPr="00B87319" w:rsidRDefault="00B87319" w:rsidP="00B87319">
            <w:pPr>
              <w:rPr>
                <w:rFonts w:ascii="Arial" w:hAnsi="Arial" w:cs="Arial"/>
                <w:i/>
                <w:iCs/>
                <w:color w:val="C4BC96" w:themeColor="background2" w:themeShade="BF"/>
              </w:rPr>
            </w:pPr>
          </w:p>
          <w:p w14:paraId="004CCDF9" w14:textId="2AC240E0" w:rsidR="00B87319" w:rsidRPr="00AB5336" w:rsidRDefault="00B87319" w:rsidP="00B87319">
            <w:pPr>
              <w:rPr>
                <w:rFonts w:ascii="Arial" w:hAnsi="Arial" w:cs="Arial"/>
                <w:b/>
                <w:bCs/>
              </w:rPr>
            </w:pPr>
          </w:p>
        </w:tc>
      </w:tr>
      <w:tr w:rsidR="00AF68B3" w:rsidRPr="00B87319" w14:paraId="7BD8D63C" w14:textId="77777777" w:rsidTr="00B87319">
        <w:tc>
          <w:tcPr>
            <w:tcW w:w="2943" w:type="dxa"/>
            <w:shd w:val="clear" w:color="auto" w:fill="B6DDE8" w:themeFill="accent5" w:themeFillTint="66"/>
          </w:tcPr>
          <w:p w14:paraId="120FD63E" w14:textId="77777777" w:rsidR="00AF68B3" w:rsidRPr="00B87319" w:rsidRDefault="00AF68B3" w:rsidP="000A563E">
            <w:pPr>
              <w:rPr>
                <w:rFonts w:ascii="Arial" w:hAnsi="Arial" w:cs="Arial"/>
                <w:b/>
              </w:rPr>
            </w:pPr>
            <w:r w:rsidRPr="00B87319">
              <w:rPr>
                <w:rFonts w:ascii="Arial" w:hAnsi="Arial" w:cs="Arial"/>
                <w:b/>
              </w:rPr>
              <w:t>DBS Level</w:t>
            </w:r>
          </w:p>
        </w:tc>
        <w:tc>
          <w:tcPr>
            <w:tcW w:w="6237" w:type="dxa"/>
            <w:gridSpan w:val="4"/>
          </w:tcPr>
          <w:p w14:paraId="42B61AA4" w14:textId="77777777" w:rsidR="00AF68B3" w:rsidRDefault="00DE53ED" w:rsidP="000A563E">
            <w:pPr>
              <w:rPr>
                <w:rFonts w:ascii="Arial" w:hAnsi="Arial" w:cs="Arial"/>
              </w:rPr>
            </w:pPr>
            <w:r w:rsidRPr="00B87319">
              <w:rPr>
                <w:rFonts w:ascii="Arial" w:hAnsi="Arial" w:cs="Arial"/>
              </w:rPr>
              <w:t>Enhanced DBS with Both Adults and Children’s Barred Lists</w:t>
            </w:r>
          </w:p>
          <w:p w14:paraId="400E3375" w14:textId="74823848" w:rsidR="00B87319" w:rsidRPr="00B87319" w:rsidRDefault="00B87319" w:rsidP="000A563E">
            <w:pPr>
              <w:rPr>
                <w:rFonts w:ascii="Arial" w:hAnsi="Arial" w:cs="Arial"/>
              </w:rPr>
            </w:pPr>
          </w:p>
        </w:tc>
      </w:tr>
      <w:tr w:rsidR="002A0424" w:rsidRPr="00B87319" w14:paraId="6D5D1A56" w14:textId="77777777" w:rsidTr="00B87319">
        <w:tc>
          <w:tcPr>
            <w:tcW w:w="2943" w:type="dxa"/>
            <w:shd w:val="clear" w:color="auto" w:fill="B6DDE8" w:themeFill="accent5" w:themeFillTint="66"/>
          </w:tcPr>
          <w:p w14:paraId="489FA79E" w14:textId="6C610D75" w:rsidR="002A0424" w:rsidRPr="00B87319" w:rsidRDefault="002A0424" w:rsidP="002A0424">
            <w:pPr>
              <w:rPr>
                <w:rFonts w:ascii="Arial" w:hAnsi="Arial" w:cs="Arial"/>
                <w:b/>
              </w:rPr>
            </w:pPr>
            <w:r w:rsidRPr="00B87319">
              <w:rPr>
                <w:rFonts w:ascii="Arial" w:hAnsi="Arial" w:cs="Arial"/>
                <w:b/>
              </w:rPr>
              <w:t>Base</w:t>
            </w:r>
          </w:p>
        </w:tc>
        <w:tc>
          <w:tcPr>
            <w:tcW w:w="6237" w:type="dxa"/>
            <w:gridSpan w:val="4"/>
          </w:tcPr>
          <w:p w14:paraId="623D867B" w14:textId="6F3AF7FA" w:rsidR="002A0424" w:rsidRPr="00B87319" w:rsidRDefault="002A0424" w:rsidP="002A0424">
            <w:pPr>
              <w:rPr>
                <w:rFonts w:ascii="Arial" w:hAnsi="Arial" w:cs="Arial"/>
              </w:rPr>
            </w:pPr>
            <w:r w:rsidRPr="00B20D32">
              <w:rPr>
                <w:rFonts w:ascii="Arial" w:hAnsi="Arial" w:cs="Arial"/>
                <w:sz w:val="24"/>
                <w:szCs w:val="24"/>
              </w:rPr>
              <w:t>Charnwood CMHT</w:t>
            </w:r>
            <w:r>
              <w:rPr>
                <w:rFonts w:ascii="Arial" w:hAnsi="Arial" w:cs="Arial"/>
                <w:sz w:val="24"/>
                <w:szCs w:val="24"/>
              </w:rPr>
              <w:t xml:space="preserve">, </w:t>
            </w:r>
            <w:r w:rsidRPr="00B20D32">
              <w:rPr>
                <w:rFonts w:ascii="Arial" w:hAnsi="Arial" w:cs="Arial"/>
                <w:sz w:val="24"/>
                <w:szCs w:val="24"/>
              </w:rPr>
              <w:t>Entrance 3</w:t>
            </w:r>
            <w:r>
              <w:rPr>
                <w:rFonts w:ascii="Arial" w:hAnsi="Arial" w:cs="Arial"/>
                <w:sz w:val="24"/>
                <w:szCs w:val="24"/>
              </w:rPr>
              <w:t>,</w:t>
            </w:r>
            <w:r w:rsidRPr="00B20D32">
              <w:rPr>
                <w:rFonts w:ascii="Arial" w:hAnsi="Arial" w:cs="Arial"/>
                <w:sz w:val="24"/>
                <w:szCs w:val="24"/>
              </w:rPr>
              <w:t xml:space="preserve"> Loughborough Hospital, Hospital Way, Loughborough, Leicestershire, LE11 5JY</w:t>
            </w:r>
          </w:p>
        </w:tc>
      </w:tr>
      <w:tr w:rsidR="002A0424" w:rsidRPr="00B87319" w14:paraId="1F7F9474" w14:textId="77777777" w:rsidTr="00B87319">
        <w:tc>
          <w:tcPr>
            <w:tcW w:w="2943" w:type="dxa"/>
            <w:shd w:val="clear" w:color="auto" w:fill="B6DDE8" w:themeFill="accent5" w:themeFillTint="66"/>
          </w:tcPr>
          <w:p w14:paraId="693BA1B8" w14:textId="77777777" w:rsidR="002A0424" w:rsidRPr="00B87319" w:rsidRDefault="002A0424" w:rsidP="002A0424">
            <w:pPr>
              <w:rPr>
                <w:rFonts w:ascii="Arial" w:hAnsi="Arial" w:cs="Arial"/>
                <w:b/>
              </w:rPr>
            </w:pPr>
            <w:r w:rsidRPr="00B87319">
              <w:rPr>
                <w:rFonts w:ascii="Arial" w:hAnsi="Arial" w:cs="Arial"/>
                <w:b/>
              </w:rPr>
              <w:t>Contract</w:t>
            </w:r>
          </w:p>
          <w:p w14:paraId="35CCACE4" w14:textId="7ED5C035" w:rsidR="002A0424" w:rsidRPr="00B87319" w:rsidRDefault="002A0424" w:rsidP="002A0424">
            <w:pPr>
              <w:rPr>
                <w:rFonts w:ascii="Arial" w:hAnsi="Arial" w:cs="Arial"/>
                <w:b/>
              </w:rPr>
            </w:pPr>
          </w:p>
        </w:tc>
        <w:tc>
          <w:tcPr>
            <w:tcW w:w="6237" w:type="dxa"/>
            <w:gridSpan w:val="4"/>
          </w:tcPr>
          <w:p w14:paraId="08116C97" w14:textId="2458987C" w:rsidR="002A0424" w:rsidRPr="00B87319" w:rsidRDefault="002A0424" w:rsidP="002A0424">
            <w:pPr>
              <w:rPr>
                <w:rFonts w:ascii="Arial" w:hAnsi="Arial" w:cs="Arial"/>
                <w:color w:val="FF0000"/>
              </w:rPr>
            </w:pPr>
            <w:r w:rsidRPr="002C2347">
              <w:rPr>
                <w:rFonts w:ascii="Arial" w:hAnsi="Arial" w:cs="Arial"/>
              </w:rPr>
              <w:t xml:space="preserve">Permanent </w:t>
            </w:r>
          </w:p>
        </w:tc>
      </w:tr>
      <w:tr w:rsidR="002A0424" w:rsidRPr="00B87319" w14:paraId="547B9E7A" w14:textId="77777777" w:rsidTr="00B87319">
        <w:tc>
          <w:tcPr>
            <w:tcW w:w="2943" w:type="dxa"/>
            <w:shd w:val="clear" w:color="auto" w:fill="B6DDE8" w:themeFill="accent5" w:themeFillTint="66"/>
          </w:tcPr>
          <w:p w14:paraId="27C84689" w14:textId="77777777" w:rsidR="002A0424" w:rsidRPr="00B87319" w:rsidRDefault="002A0424" w:rsidP="002A0424">
            <w:pPr>
              <w:rPr>
                <w:rFonts w:ascii="Arial" w:hAnsi="Arial" w:cs="Arial"/>
                <w:b/>
              </w:rPr>
            </w:pPr>
            <w:r w:rsidRPr="00B87319">
              <w:rPr>
                <w:rFonts w:ascii="Arial" w:hAnsi="Arial" w:cs="Arial"/>
                <w:b/>
              </w:rPr>
              <w:t>No. of Programmed Activities</w:t>
            </w:r>
          </w:p>
        </w:tc>
        <w:tc>
          <w:tcPr>
            <w:tcW w:w="2079" w:type="dxa"/>
          </w:tcPr>
          <w:p w14:paraId="70E4C22A" w14:textId="763FD778" w:rsidR="002A0424" w:rsidRPr="00B87319" w:rsidRDefault="002A0424" w:rsidP="002A0424">
            <w:pPr>
              <w:rPr>
                <w:rFonts w:ascii="Arial" w:hAnsi="Arial" w:cs="Arial"/>
              </w:rPr>
            </w:pPr>
            <w:r>
              <w:rPr>
                <w:rFonts w:ascii="Arial" w:hAnsi="Arial" w:cs="Arial"/>
              </w:rPr>
              <w:t>Total PAs:10</w:t>
            </w:r>
          </w:p>
        </w:tc>
        <w:tc>
          <w:tcPr>
            <w:tcW w:w="2079" w:type="dxa"/>
            <w:gridSpan w:val="2"/>
          </w:tcPr>
          <w:p w14:paraId="12F9A8FE" w14:textId="7E04F14F" w:rsidR="002A0424" w:rsidRPr="00B87319" w:rsidRDefault="002A0424" w:rsidP="002A0424">
            <w:pPr>
              <w:rPr>
                <w:rFonts w:ascii="Arial" w:hAnsi="Arial" w:cs="Arial"/>
              </w:rPr>
            </w:pPr>
            <w:r>
              <w:rPr>
                <w:rFonts w:ascii="Arial" w:hAnsi="Arial" w:cs="Arial"/>
              </w:rPr>
              <w:t>DCC:7.5</w:t>
            </w:r>
          </w:p>
        </w:tc>
        <w:tc>
          <w:tcPr>
            <w:tcW w:w="2079" w:type="dxa"/>
          </w:tcPr>
          <w:p w14:paraId="3A867D24" w14:textId="301FEF1D" w:rsidR="002A0424" w:rsidRPr="00B87319" w:rsidRDefault="002A0424" w:rsidP="002A0424">
            <w:pPr>
              <w:rPr>
                <w:rFonts w:ascii="Arial" w:hAnsi="Arial" w:cs="Arial"/>
              </w:rPr>
            </w:pPr>
            <w:r>
              <w:rPr>
                <w:rFonts w:ascii="Arial" w:hAnsi="Arial" w:cs="Arial"/>
              </w:rPr>
              <w:t>SPA:2.5</w:t>
            </w:r>
          </w:p>
        </w:tc>
      </w:tr>
      <w:tr w:rsidR="002A0424" w:rsidRPr="00B87319" w14:paraId="118DF210" w14:textId="77777777" w:rsidTr="00B87319">
        <w:tc>
          <w:tcPr>
            <w:tcW w:w="2943" w:type="dxa"/>
            <w:shd w:val="clear" w:color="auto" w:fill="B6DDE8" w:themeFill="accent5" w:themeFillTint="66"/>
          </w:tcPr>
          <w:p w14:paraId="257B8457" w14:textId="34B5AA74" w:rsidR="002A0424" w:rsidRPr="00B87319" w:rsidRDefault="002A0424" w:rsidP="002A0424">
            <w:pPr>
              <w:rPr>
                <w:rFonts w:ascii="Arial" w:hAnsi="Arial" w:cs="Arial"/>
                <w:b/>
              </w:rPr>
            </w:pPr>
            <w:r>
              <w:rPr>
                <w:rFonts w:ascii="Arial" w:hAnsi="Arial" w:cs="Arial"/>
                <w:b/>
              </w:rPr>
              <w:t>Accountable professionally to</w:t>
            </w:r>
          </w:p>
        </w:tc>
        <w:tc>
          <w:tcPr>
            <w:tcW w:w="6237" w:type="dxa"/>
            <w:gridSpan w:val="4"/>
          </w:tcPr>
          <w:p w14:paraId="0E90C52A" w14:textId="77777777" w:rsidR="002A0424" w:rsidRPr="00B87319" w:rsidRDefault="002A0424" w:rsidP="002A0424">
            <w:pPr>
              <w:rPr>
                <w:rFonts w:ascii="Arial" w:hAnsi="Arial" w:cs="Arial"/>
              </w:rPr>
            </w:pPr>
            <w:r w:rsidRPr="00B87319">
              <w:rPr>
                <w:rFonts w:ascii="Arial" w:hAnsi="Arial" w:cs="Arial"/>
              </w:rPr>
              <w:t>Medical Director</w:t>
            </w:r>
          </w:p>
          <w:p w14:paraId="62E8A1A4" w14:textId="77777777" w:rsidR="002A0424" w:rsidRPr="00B87319" w:rsidRDefault="002A0424" w:rsidP="002A0424">
            <w:pPr>
              <w:rPr>
                <w:rFonts w:ascii="Arial" w:hAnsi="Arial" w:cs="Arial"/>
              </w:rPr>
            </w:pPr>
          </w:p>
        </w:tc>
      </w:tr>
      <w:tr w:rsidR="002A0424" w:rsidRPr="00B87319" w14:paraId="3D778CB1" w14:textId="77777777" w:rsidTr="00B87319">
        <w:tc>
          <w:tcPr>
            <w:tcW w:w="2943" w:type="dxa"/>
            <w:shd w:val="clear" w:color="auto" w:fill="B6DDE8" w:themeFill="accent5" w:themeFillTint="66"/>
          </w:tcPr>
          <w:p w14:paraId="0D8C0F5B" w14:textId="46F5783F" w:rsidR="002A0424" w:rsidRPr="00B87319" w:rsidRDefault="002A0424" w:rsidP="002A0424">
            <w:pPr>
              <w:rPr>
                <w:rFonts w:ascii="Arial" w:hAnsi="Arial" w:cs="Arial"/>
                <w:b/>
              </w:rPr>
            </w:pPr>
            <w:r>
              <w:rPr>
                <w:rFonts w:ascii="Arial" w:hAnsi="Arial" w:cs="Arial"/>
                <w:b/>
              </w:rPr>
              <w:t>Accountable operationally to</w:t>
            </w:r>
          </w:p>
        </w:tc>
        <w:tc>
          <w:tcPr>
            <w:tcW w:w="6237" w:type="dxa"/>
            <w:gridSpan w:val="4"/>
          </w:tcPr>
          <w:p w14:paraId="5135CABC" w14:textId="7B797004" w:rsidR="002A0424" w:rsidRPr="00B87319" w:rsidRDefault="002A0424" w:rsidP="002A0424">
            <w:pPr>
              <w:rPr>
                <w:rFonts w:ascii="Arial" w:hAnsi="Arial" w:cs="Arial"/>
              </w:rPr>
            </w:pPr>
            <w:r w:rsidRPr="00B87319">
              <w:rPr>
                <w:rFonts w:ascii="Arial" w:hAnsi="Arial" w:cs="Arial"/>
              </w:rPr>
              <w:t>Associate Medical Director fo</w:t>
            </w:r>
            <w:r>
              <w:rPr>
                <w:rFonts w:ascii="Arial" w:hAnsi="Arial" w:cs="Arial"/>
              </w:rPr>
              <w:t>r Mental Health</w:t>
            </w:r>
          </w:p>
          <w:p w14:paraId="17AF5C60" w14:textId="77777777" w:rsidR="002A0424" w:rsidRPr="00B87319" w:rsidRDefault="002A0424" w:rsidP="002A0424">
            <w:pPr>
              <w:rPr>
                <w:rFonts w:ascii="Arial" w:hAnsi="Arial" w:cs="Arial"/>
              </w:rPr>
            </w:pPr>
          </w:p>
        </w:tc>
      </w:tr>
      <w:tr w:rsidR="002A0424" w:rsidRPr="00B87319" w14:paraId="0305CB6B" w14:textId="77777777" w:rsidTr="00B87319">
        <w:tc>
          <w:tcPr>
            <w:tcW w:w="2943" w:type="dxa"/>
            <w:vMerge w:val="restart"/>
            <w:shd w:val="clear" w:color="auto" w:fill="B6DDE8" w:themeFill="accent5" w:themeFillTint="66"/>
          </w:tcPr>
          <w:p w14:paraId="3A62A1CD" w14:textId="3FD7BBB4" w:rsidR="002A0424" w:rsidRDefault="002A0424" w:rsidP="002A0424">
            <w:pPr>
              <w:rPr>
                <w:rFonts w:ascii="Arial" w:hAnsi="Arial" w:cs="Arial"/>
                <w:b/>
              </w:rPr>
            </w:pPr>
          </w:p>
          <w:p w14:paraId="2E5D3686" w14:textId="62F6835E" w:rsidR="002A0424" w:rsidRPr="00B87319" w:rsidRDefault="002A0424" w:rsidP="002A0424">
            <w:pPr>
              <w:rPr>
                <w:rFonts w:ascii="Arial" w:hAnsi="Arial" w:cs="Arial"/>
                <w:b/>
              </w:rPr>
            </w:pPr>
            <w:r w:rsidRPr="00B87319">
              <w:rPr>
                <w:rFonts w:ascii="Arial" w:hAnsi="Arial" w:cs="Arial"/>
                <w:b/>
              </w:rPr>
              <w:t>Key Working Relationships</w:t>
            </w:r>
            <w:r>
              <w:rPr>
                <w:rFonts w:ascii="Arial" w:hAnsi="Arial" w:cs="Arial"/>
                <w:b/>
              </w:rPr>
              <w:t xml:space="preserve"> and lines of responsibility</w:t>
            </w:r>
          </w:p>
        </w:tc>
        <w:tc>
          <w:tcPr>
            <w:tcW w:w="3261" w:type="dxa"/>
            <w:gridSpan w:val="2"/>
          </w:tcPr>
          <w:p w14:paraId="56AA5357" w14:textId="09538E58" w:rsidR="002A0424" w:rsidRPr="00B87319" w:rsidRDefault="002A0424" w:rsidP="002A0424">
            <w:pPr>
              <w:rPr>
                <w:rFonts w:ascii="Arial" w:hAnsi="Arial" w:cs="Arial"/>
              </w:rPr>
            </w:pPr>
            <w:r w:rsidRPr="00B87319">
              <w:rPr>
                <w:rFonts w:ascii="Arial" w:hAnsi="Arial" w:cs="Arial"/>
              </w:rPr>
              <w:t>Director</w:t>
            </w:r>
          </w:p>
        </w:tc>
        <w:tc>
          <w:tcPr>
            <w:tcW w:w="2976" w:type="dxa"/>
            <w:gridSpan w:val="2"/>
          </w:tcPr>
          <w:p w14:paraId="51B5D6C6" w14:textId="77777777" w:rsidR="002A0424" w:rsidRDefault="002A0424" w:rsidP="002A0424">
            <w:pPr>
              <w:rPr>
                <w:rFonts w:ascii="Arial" w:hAnsi="Arial" w:cs="Arial"/>
              </w:rPr>
            </w:pPr>
            <w:r>
              <w:rPr>
                <w:rFonts w:ascii="Arial" w:hAnsi="Arial" w:cs="Arial"/>
              </w:rPr>
              <w:t>Tanya Hibbert</w:t>
            </w:r>
          </w:p>
          <w:p w14:paraId="5F4C0918" w14:textId="054EBBD9" w:rsidR="00186150" w:rsidRPr="00B87319" w:rsidRDefault="00186150" w:rsidP="002A0424">
            <w:pPr>
              <w:rPr>
                <w:rFonts w:ascii="Arial" w:hAnsi="Arial" w:cs="Arial"/>
              </w:rPr>
            </w:pPr>
          </w:p>
        </w:tc>
      </w:tr>
      <w:tr w:rsidR="002A0424" w:rsidRPr="00B87319" w14:paraId="1EF22709" w14:textId="77777777" w:rsidTr="00B87319">
        <w:tc>
          <w:tcPr>
            <w:tcW w:w="2943" w:type="dxa"/>
            <w:vMerge/>
            <w:shd w:val="clear" w:color="auto" w:fill="B6DDE8" w:themeFill="accent5" w:themeFillTint="66"/>
          </w:tcPr>
          <w:p w14:paraId="1059785A" w14:textId="77777777" w:rsidR="002A0424" w:rsidRPr="00B87319" w:rsidRDefault="002A0424" w:rsidP="002A0424">
            <w:pPr>
              <w:rPr>
                <w:rFonts w:ascii="Arial" w:hAnsi="Arial" w:cs="Arial"/>
              </w:rPr>
            </w:pPr>
          </w:p>
        </w:tc>
        <w:tc>
          <w:tcPr>
            <w:tcW w:w="3261" w:type="dxa"/>
            <w:gridSpan w:val="2"/>
          </w:tcPr>
          <w:p w14:paraId="458DA621" w14:textId="66AEA350" w:rsidR="002A0424" w:rsidRPr="00B87319" w:rsidRDefault="002A0424" w:rsidP="002A0424">
            <w:pPr>
              <w:rPr>
                <w:rFonts w:ascii="Arial" w:hAnsi="Arial" w:cs="Arial"/>
              </w:rPr>
            </w:pPr>
            <w:r w:rsidRPr="00B87319">
              <w:rPr>
                <w:rFonts w:ascii="Arial" w:hAnsi="Arial" w:cs="Arial"/>
              </w:rPr>
              <w:t>Associate Medical Director (</w:t>
            </w:r>
            <w:r>
              <w:rPr>
                <w:rFonts w:ascii="Arial" w:hAnsi="Arial" w:cs="Arial"/>
              </w:rPr>
              <w:t xml:space="preserve">DMH </w:t>
            </w:r>
            <w:r w:rsidRPr="00B87319">
              <w:rPr>
                <w:rFonts w:ascii="Arial" w:hAnsi="Arial" w:cs="Arial"/>
              </w:rPr>
              <w:t>Service)</w:t>
            </w:r>
          </w:p>
        </w:tc>
        <w:tc>
          <w:tcPr>
            <w:tcW w:w="2976" w:type="dxa"/>
            <w:gridSpan w:val="2"/>
          </w:tcPr>
          <w:p w14:paraId="662B1C86" w14:textId="75205E5B" w:rsidR="002A0424" w:rsidRPr="00B87319" w:rsidRDefault="002A0424" w:rsidP="002A0424">
            <w:pPr>
              <w:rPr>
                <w:rFonts w:ascii="Arial" w:hAnsi="Arial" w:cs="Arial"/>
              </w:rPr>
            </w:pPr>
            <w:r>
              <w:rPr>
                <w:rFonts w:ascii="Arial" w:hAnsi="Arial" w:cs="Arial"/>
              </w:rPr>
              <w:t>Dr Samantha Hamer</w:t>
            </w:r>
          </w:p>
        </w:tc>
      </w:tr>
      <w:tr w:rsidR="002A0424" w:rsidRPr="00B87319" w14:paraId="3AFF916B" w14:textId="77777777" w:rsidTr="00B87319">
        <w:tc>
          <w:tcPr>
            <w:tcW w:w="2943" w:type="dxa"/>
            <w:vMerge/>
            <w:shd w:val="clear" w:color="auto" w:fill="B6DDE8" w:themeFill="accent5" w:themeFillTint="66"/>
          </w:tcPr>
          <w:p w14:paraId="74571445" w14:textId="77777777" w:rsidR="002A0424" w:rsidRPr="00B87319" w:rsidRDefault="002A0424" w:rsidP="002A0424">
            <w:pPr>
              <w:rPr>
                <w:rFonts w:ascii="Arial" w:hAnsi="Arial" w:cs="Arial"/>
              </w:rPr>
            </w:pPr>
          </w:p>
        </w:tc>
        <w:tc>
          <w:tcPr>
            <w:tcW w:w="3261" w:type="dxa"/>
            <w:gridSpan w:val="2"/>
          </w:tcPr>
          <w:p w14:paraId="4BB19413" w14:textId="3755EF34" w:rsidR="002A0424" w:rsidRPr="00B87319" w:rsidRDefault="002A0424" w:rsidP="002A0424">
            <w:pPr>
              <w:rPr>
                <w:rFonts w:ascii="Arial" w:hAnsi="Arial" w:cs="Arial"/>
              </w:rPr>
            </w:pPr>
            <w:r w:rsidRPr="00B87319">
              <w:rPr>
                <w:rFonts w:ascii="Arial" w:hAnsi="Arial" w:cs="Arial"/>
              </w:rPr>
              <w:t>Clinical Director</w:t>
            </w:r>
            <w:r>
              <w:rPr>
                <w:rFonts w:ascii="Arial" w:hAnsi="Arial" w:cs="Arial"/>
              </w:rPr>
              <w:t xml:space="preserve"> for AMH Community Services</w:t>
            </w:r>
          </w:p>
        </w:tc>
        <w:tc>
          <w:tcPr>
            <w:tcW w:w="2976" w:type="dxa"/>
            <w:gridSpan w:val="2"/>
          </w:tcPr>
          <w:p w14:paraId="768A843A" w14:textId="4742BA22" w:rsidR="002A0424" w:rsidRPr="00B87319" w:rsidRDefault="002A0424" w:rsidP="002A0424">
            <w:pPr>
              <w:rPr>
                <w:rFonts w:ascii="Arial" w:hAnsi="Arial" w:cs="Arial"/>
              </w:rPr>
            </w:pPr>
            <w:r>
              <w:rPr>
                <w:rFonts w:ascii="Arial" w:hAnsi="Arial" w:cs="Arial"/>
              </w:rPr>
              <w:t>Dr Vesna Acovski</w:t>
            </w:r>
          </w:p>
        </w:tc>
      </w:tr>
      <w:tr w:rsidR="002A0424" w:rsidRPr="00B87319" w14:paraId="0726B957" w14:textId="77777777" w:rsidTr="00B87319">
        <w:tc>
          <w:tcPr>
            <w:tcW w:w="2943" w:type="dxa"/>
            <w:vMerge/>
            <w:shd w:val="clear" w:color="auto" w:fill="B6DDE8" w:themeFill="accent5" w:themeFillTint="66"/>
          </w:tcPr>
          <w:p w14:paraId="77014D26" w14:textId="77777777" w:rsidR="002A0424" w:rsidRPr="00B87319" w:rsidRDefault="002A0424" w:rsidP="002A0424">
            <w:pPr>
              <w:rPr>
                <w:rFonts w:ascii="Arial" w:hAnsi="Arial" w:cs="Arial"/>
              </w:rPr>
            </w:pPr>
          </w:p>
        </w:tc>
        <w:tc>
          <w:tcPr>
            <w:tcW w:w="3261" w:type="dxa"/>
            <w:gridSpan w:val="2"/>
          </w:tcPr>
          <w:p w14:paraId="07F9992E" w14:textId="3AE0ABCA" w:rsidR="002A0424" w:rsidRPr="00B87319" w:rsidRDefault="002A0424" w:rsidP="002A0424">
            <w:pPr>
              <w:rPr>
                <w:rFonts w:ascii="Arial" w:hAnsi="Arial" w:cs="Arial"/>
              </w:rPr>
            </w:pPr>
            <w:r w:rsidRPr="00B87319">
              <w:rPr>
                <w:rFonts w:ascii="Arial" w:hAnsi="Arial" w:cs="Arial"/>
              </w:rPr>
              <w:t>Clinical Director</w:t>
            </w:r>
            <w:r>
              <w:rPr>
                <w:rFonts w:ascii="Arial" w:hAnsi="Arial" w:cs="Arial"/>
              </w:rPr>
              <w:t xml:space="preserve"> for AMH Community Services</w:t>
            </w:r>
          </w:p>
        </w:tc>
        <w:tc>
          <w:tcPr>
            <w:tcW w:w="2976" w:type="dxa"/>
            <w:gridSpan w:val="2"/>
          </w:tcPr>
          <w:p w14:paraId="0D761C42" w14:textId="28B06CD6" w:rsidR="002A0424" w:rsidRPr="00B87319" w:rsidRDefault="002A0424" w:rsidP="002A0424">
            <w:pPr>
              <w:rPr>
                <w:rFonts w:ascii="Arial" w:hAnsi="Arial" w:cs="Arial"/>
              </w:rPr>
            </w:pPr>
            <w:r>
              <w:rPr>
                <w:rFonts w:ascii="Arial" w:hAnsi="Arial" w:cs="Arial"/>
              </w:rPr>
              <w:t>Dr Sanjay Rao</w:t>
            </w:r>
          </w:p>
        </w:tc>
      </w:tr>
      <w:tr w:rsidR="002A0424" w:rsidRPr="00B87319" w14:paraId="5513D382" w14:textId="77777777" w:rsidTr="00B87319">
        <w:tc>
          <w:tcPr>
            <w:tcW w:w="2943" w:type="dxa"/>
            <w:vMerge/>
            <w:shd w:val="clear" w:color="auto" w:fill="B6DDE8" w:themeFill="accent5" w:themeFillTint="66"/>
          </w:tcPr>
          <w:p w14:paraId="4AD03C64" w14:textId="77777777" w:rsidR="002A0424" w:rsidRPr="00B87319" w:rsidRDefault="002A0424" w:rsidP="002A0424">
            <w:pPr>
              <w:rPr>
                <w:rFonts w:ascii="Arial" w:hAnsi="Arial" w:cs="Arial"/>
              </w:rPr>
            </w:pPr>
          </w:p>
        </w:tc>
        <w:tc>
          <w:tcPr>
            <w:tcW w:w="3261" w:type="dxa"/>
            <w:gridSpan w:val="2"/>
          </w:tcPr>
          <w:p w14:paraId="5406FA0F" w14:textId="511F252D" w:rsidR="002A0424" w:rsidRPr="00B87319" w:rsidRDefault="002A0424" w:rsidP="002A0424">
            <w:pPr>
              <w:rPr>
                <w:rFonts w:ascii="Arial" w:hAnsi="Arial" w:cs="Arial"/>
              </w:rPr>
            </w:pPr>
            <w:r w:rsidRPr="00B87319">
              <w:rPr>
                <w:rFonts w:ascii="Arial" w:hAnsi="Arial" w:cs="Arial"/>
              </w:rPr>
              <w:t>Line Manager</w:t>
            </w:r>
          </w:p>
        </w:tc>
        <w:tc>
          <w:tcPr>
            <w:tcW w:w="2976" w:type="dxa"/>
            <w:gridSpan w:val="2"/>
          </w:tcPr>
          <w:p w14:paraId="5E5B18F8" w14:textId="77777777" w:rsidR="002A0424" w:rsidRDefault="002A0424" w:rsidP="002A0424">
            <w:pPr>
              <w:rPr>
                <w:rFonts w:ascii="Arial" w:hAnsi="Arial" w:cs="Arial"/>
              </w:rPr>
            </w:pPr>
            <w:r>
              <w:rPr>
                <w:rFonts w:ascii="Arial" w:hAnsi="Arial" w:cs="Arial"/>
              </w:rPr>
              <w:t>Dr Sanjay Rao</w:t>
            </w:r>
          </w:p>
          <w:p w14:paraId="2AB3F6E7" w14:textId="70A9CA4E" w:rsidR="002A0424" w:rsidRPr="00B87319" w:rsidRDefault="002A0424" w:rsidP="002A0424">
            <w:pPr>
              <w:rPr>
                <w:rFonts w:ascii="Arial" w:hAnsi="Arial" w:cs="Arial"/>
              </w:rPr>
            </w:pPr>
          </w:p>
        </w:tc>
      </w:tr>
      <w:tr w:rsidR="002A0424" w:rsidRPr="00B87319" w14:paraId="2FD9E44E" w14:textId="77777777" w:rsidTr="00B87319">
        <w:tc>
          <w:tcPr>
            <w:tcW w:w="2943" w:type="dxa"/>
            <w:vMerge/>
            <w:shd w:val="clear" w:color="auto" w:fill="B6DDE8" w:themeFill="accent5" w:themeFillTint="66"/>
          </w:tcPr>
          <w:p w14:paraId="74A60906" w14:textId="77777777" w:rsidR="002A0424" w:rsidRPr="00B87319" w:rsidRDefault="002A0424" w:rsidP="002A0424">
            <w:pPr>
              <w:rPr>
                <w:rFonts w:ascii="Arial" w:hAnsi="Arial" w:cs="Arial"/>
              </w:rPr>
            </w:pPr>
          </w:p>
        </w:tc>
        <w:tc>
          <w:tcPr>
            <w:tcW w:w="3261" w:type="dxa"/>
            <w:gridSpan w:val="2"/>
          </w:tcPr>
          <w:p w14:paraId="62849261" w14:textId="16344181" w:rsidR="002A0424" w:rsidRPr="00B87319" w:rsidRDefault="002A0424" w:rsidP="002A0424">
            <w:pPr>
              <w:rPr>
                <w:rFonts w:ascii="Arial" w:hAnsi="Arial" w:cs="Arial"/>
              </w:rPr>
            </w:pPr>
            <w:r w:rsidRPr="00B87319">
              <w:rPr>
                <w:rFonts w:ascii="Arial" w:hAnsi="Arial" w:cs="Arial"/>
              </w:rPr>
              <w:t>Responsible Officer</w:t>
            </w:r>
          </w:p>
        </w:tc>
        <w:tc>
          <w:tcPr>
            <w:tcW w:w="2976" w:type="dxa"/>
            <w:gridSpan w:val="2"/>
          </w:tcPr>
          <w:p w14:paraId="2BC2DB2E" w14:textId="2A8F49DD" w:rsidR="002A0424" w:rsidRDefault="002A0424" w:rsidP="002A0424">
            <w:pPr>
              <w:rPr>
                <w:rFonts w:ascii="Arial" w:hAnsi="Arial" w:cs="Arial"/>
              </w:rPr>
            </w:pPr>
            <w:r>
              <w:rPr>
                <w:rFonts w:ascii="Arial" w:hAnsi="Arial" w:cs="Arial"/>
              </w:rPr>
              <w:t xml:space="preserve">Dr </w:t>
            </w:r>
            <w:r w:rsidR="00466C42">
              <w:rPr>
                <w:rFonts w:ascii="Arial" w:hAnsi="Arial" w:cs="Arial"/>
              </w:rPr>
              <w:t>Bhanu Chadalavada</w:t>
            </w:r>
          </w:p>
          <w:p w14:paraId="12F082E2" w14:textId="7660CABF" w:rsidR="002A0424" w:rsidRPr="00B87319" w:rsidRDefault="002A0424" w:rsidP="002A0424">
            <w:pPr>
              <w:rPr>
                <w:rFonts w:ascii="Arial" w:hAnsi="Arial" w:cs="Arial"/>
              </w:rPr>
            </w:pPr>
          </w:p>
        </w:tc>
      </w:tr>
      <w:tr w:rsidR="002A0424" w:rsidRPr="00B87319" w14:paraId="61E85C25" w14:textId="77777777" w:rsidTr="00B87319">
        <w:tc>
          <w:tcPr>
            <w:tcW w:w="2943" w:type="dxa"/>
            <w:vMerge/>
            <w:shd w:val="clear" w:color="auto" w:fill="B6DDE8" w:themeFill="accent5" w:themeFillTint="66"/>
          </w:tcPr>
          <w:p w14:paraId="551853C2" w14:textId="77777777" w:rsidR="002A0424" w:rsidRPr="00B87319" w:rsidRDefault="002A0424" w:rsidP="002A0424">
            <w:pPr>
              <w:rPr>
                <w:rFonts w:ascii="Arial" w:hAnsi="Arial" w:cs="Arial"/>
              </w:rPr>
            </w:pPr>
          </w:p>
        </w:tc>
        <w:tc>
          <w:tcPr>
            <w:tcW w:w="3261" w:type="dxa"/>
            <w:gridSpan w:val="2"/>
          </w:tcPr>
          <w:p w14:paraId="67D53867" w14:textId="6DC1BC31" w:rsidR="002A0424" w:rsidRPr="00B87319" w:rsidRDefault="002A0424" w:rsidP="002A0424">
            <w:pPr>
              <w:rPr>
                <w:rFonts w:ascii="Arial" w:hAnsi="Arial" w:cs="Arial"/>
              </w:rPr>
            </w:pPr>
            <w:r w:rsidRPr="00B87319">
              <w:rPr>
                <w:rFonts w:ascii="Arial" w:hAnsi="Arial" w:cs="Arial"/>
              </w:rPr>
              <w:t>Medical Director</w:t>
            </w:r>
          </w:p>
        </w:tc>
        <w:tc>
          <w:tcPr>
            <w:tcW w:w="2976" w:type="dxa"/>
            <w:gridSpan w:val="2"/>
          </w:tcPr>
          <w:p w14:paraId="7B71346D" w14:textId="77777777" w:rsidR="002A0424" w:rsidRDefault="002A0424" w:rsidP="002A0424">
            <w:pPr>
              <w:rPr>
                <w:rFonts w:ascii="Arial" w:hAnsi="Arial" w:cs="Arial"/>
              </w:rPr>
            </w:pPr>
            <w:r>
              <w:rPr>
                <w:rFonts w:ascii="Arial" w:hAnsi="Arial" w:cs="Arial"/>
              </w:rPr>
              <w:t>Dr Bhanu Chadalavada</w:t>
            </w:r>
          </w:p>
          <w:p w14:paraId="79E1AE4B" w14:textId="4D7F7A11" w:rsidR="002A0424" w:rsidRPr="00B87319" w:rsidRDefault="002A0424" w:rsidP="002A0424">
            <w:pPr>
              <w:rPr>
                <w:rFonts w:ascii="Arial" w:hAnsi="Arial" w:cs="Arial"/>
              </w:rPr>
            </w:pPr>
          </w:p>
        </w:tc>
      </w:tr>
      <w:tr w:rsidR="002A0424" w:rsidRPr="00B87319" w14:paraId="26CA891F" w14:textId="77777777" w:rsidTr="00B87319">
        <w:tc>
          <w:tcPr>
            <w:tcW w:w="2943" w:type="dxa"/>
            <w:vMerge/>
            <w:shd w:val="clear" w:color="auto" w:fill="B6DDE8" w:themeFill="accent5" w:themeFillTint="66"/>
          </w:tcPr>
          <w:p w14:paraId="43415A01" w14:textId="77777777" w:rsidR="002A0424" w:rsidRPr="00B87319" w:rsidRDefault="002A0424" w:rsidP="002A0424">
            <w:pPr>
              <w:rPr>
                <w:rFonts w:ascii="Arial" w:hAnsi="Arial" w:cs="Arial"/>
              </w:rPr>
            </w:pPr>
          </w:p>
        </w:tc>
        <w:tc>
          <w:tcPr>
            <w:tcW w:w="3261" w:type="dxa"/>
            <w:gridSpan w:val="2"/>
          </w:tcPr>
          <w:p w14:paraId="3D26A7A3" w14:textId="7A84B1B4" w:rsidR="002A0424" w:rsidRPr="00B87319" w:rsidRDefault="002A0424" w:rsidP="002A0424">
            <w:pPr>
              <w:rPr>
                <w:rFonts w:ascii="Arial" w:hAnsi="Arial" w:cs="Arial"/>
              </w:rPr>
            </w:pPr>
            <w:r>
              <w:rPr>
                <w:rFonts w:ascii="Arial" w:hAnsi="Arial" w:cs="Arial"/>
              </w:rPr>
              <w:t>Chief Executive</w:t>
            </w:r>
          </w:p>
        </w:tc>
        <w:tc>
          <w:tcPr>
            <w:tcW w:w="2976" w:type="dxa"/>
            <w:gridSpan w:val="2"/>
          </w:tcPr>
          <w:p w14:paraId="1B2A3A0D" w14:textId="77777777" w:rsidR="002A0424" w:rsidRDefault="002A0424" w:rsidP="002A0424">
            <w:pPr>
              <w:rPr>
                <w:rFonts w:ascii="Arial" w:hAnsi="Arial" w:cs="Arial"/>
              </w:rPr>
            </w:pPr>
            <w:r>
              <w:rPr>
                <w:rFonts w:ascii="Arial" w:hAnsi="Arial" w:cs="Arial"/>
              </w:rPr>
              <w:t>Angela Hillery</w:t>
            </w:r>
          </w:p>
          <w:p w14:paraId="0EF9F8CD" w14:textId="1C516B0E" w:rsidR="002A0424" w:rsidRPr="00B87319" w:rsidRDefault="002A0424" w:rsidP="002A0424">
            <w:pPr>
              <w:rPr>
                <w:rFonts w:ascii="Arial" w:hAnsi="Arial" w:cs="Arial"/>
              </w:rPr>
            </w:pPr>
          </w:p>
        </w:tc>
      </w:tr>
      <w:tr w:rsidR="002A0424" w:rsidRPr="00B87319" w14:paraId="6D460290" w14:textId="77777777" w:rsidTr="00B87319">
        <w:tc>
          <w:tcPr>
            <w:tcW w:w="2943" w:type="dxa"/>
            <w:vMerge/>
            <w:shd w:val="clear" w:color="auto" w:fill="B6DDE8" w:themeFill="accent5" w:themeFillTint="66"/>
          </w:tcPr>
          <w:p w14:paraId="2A23DCAC" w14:textId="77777777" w:rsidR="002A0424" w:rsidRPr="00B87319" w:rsidRDefault="002A0424" w:rsidP="002A0424">
            <w:pPr>
              <w:rPr>
                <w:rFonts w:ascii="Arial" w:hAnsi="Arial" w:cs="Arial"/>
              </w:rPr>
            </w:pPr>
          </w:p>
        </w:tc>
        <w:tc>
          <w:tcPr>
            <w:tcW w:w="3261" w:type="dxa"/>
            <w:gridSpan w:val="2"/>
          </w:tcPr>
          <w:p w14:paraId="63FCE5C9" w14:textId="3AC913EA" w:rsidR="002A0424" w:rsidRPr="00B87319" w:rsidRDefault="002A0424" w:rsidP="002A0424">
            <w:pPr>
              <w:rPr>
                <w:rFonts w:ascii="Arial" w:hAnsi="Arial" w:cs="Arial"/>
              </w:rPr>
            </w:pPr>
            <w:r>
              <w:rPr>
                <w:rFonts w:ascii="Arial" w:hAnsi="Arial" w:cs="Arial"/>
              </w:rPr>
              <w:t xml:space="preserve">Deputy </w:t>
            </w:r>
            <w:r w:rsidRPr="00B87319">
              <w:rPr>
                <w:rFonts w:ascii="Arial" w:hAnsi="Arial" w:cs="Arial"/>
              </w:rPr>
              <w:t>Chief Executive</w:t>
            </w:r>
          </w:p>
        </w:tc>
        <w:tc>
          <w:tcPr>
            <w:tcW w:w="2976" w:type="dxa"/>
            <w:gridSpan w:val="2"/>
          </w:tcPr>
          <w:p w14:paraId="6249769B" w14:textId="4AEBE58B" w:rsidR="002A0424" w:rsidRDefault="003B44FD" w:rsidP="002A0424">
            <w:pPr>
              <w:rPr>
                <w:rFonts w:ascii="Arial" w:hAnsi="Arial" w:cs="Arial"/>
              </w:rPr>
            </w:pPr>
            <w:r>
              <w:rPr>
                <w:rFonts w:ascii="Arial" w:hAnsi="Arial" w:cs="Arial"/>
              </w:rPr>
              <w:t>Jean Knight</w:t>
            </w:r>
          </w:p>
          <w:p w14:paraId="780830D3" w14:textId="77777777" w:rsidR="002A0424" w:rsidRPr="00B87319" w:rsidRDefault="002A0424" w:rsidP="002A0424">
            <w:pPr>
              <w:rPr>
                <w:rFonts w:ascii="Arial" w:hAnsi="Arial" w:cs="Arial"/>
              </w:rPr>
            </w:pPr>
          </w:p>
        </w:tc>
      </w:tr>
    </w:tbl>
    <w:p w14:paraId="31DD4E84" w14:textId="77777777" w:rsidR="000A563E" w:rsidRPr="00B87319" w:rsidRDefault="000A563E" w:rsidP="000A563E">
      <w:pPr>
        <w:spacing w:after="0" w:line="240" w:lineRule="auto"/>
      </w:pPr>
    </w:p>
    <w:p w14:paraId="1219EFB4" w14:textId="3757F106" w:rsidR="000A563E" w:rsidRDefault="000A563E">
      <w:pPr>
        <w:rPr>
          <w:sz w:val="24"/>
          <w:szCs w:val="24"/>
        </w:rPr>
      </w:pPr>
    </w:p>
    <w:p w14:paraId="09E94E13" w14:textId="77777777" w:rsidR="00AF68B3" w:rsidRDefault="00AF68B3" w:rsidP="000A563E">
      <w:pPr>
        <w:spacing w:after="0" w:line="240" w:lineRule="auto"/>
        <w:rPr>
          <w:rFonts w:ascii="Arial" w:hAnsi="Arial" w:cs="Arial"/>
          <w:b/>
        </w:rPr>
      </w:pPr>
    </w:p>
    <w:p w14:paraId="5664D4AA" w14:textId="77777777" w:rsidR="000A563E" w:rsidRPr="000C115D" w:rsidRDefault="00A23E7A" w:rsidP="000A563E">
      <w:pPr>
        <w:spacing w:after="0" w:line="240" w:lineRule="auto"/>
        <w:rPr>
          <w:rFonts w:ascii="Arial" w:hAnsi="Arial" w:cs="Arial"/>
        </w:rPr>
      </w:pPr>
      <w:r w:rsidRPr="000C115D">
        <w:rPr>
          <w:rFonts w:ascii="Arial" w:hAnsi="Arial" w:cs="Arial"/>
          <w:b/>
        </w:rPr>
        <w:t>1.</w:t>
      </w:r>
      <w:r w:rsidRPr="000C115D">
        <w:rPr>
          <w:rFonts w:ascii="Arial" w:hAnsi="Arial" w:cs="Arial"/>
          <w:b/>
        </w:rPr>
        <w:tab/>
      </w:r>
      <w:r w:rsidR="006332C6" w:rsidRPr="000C115D">
        <w:rPr>
          <w:rFonts w:ascii="Arial" w:hAnsi="Arial" w:cs="Arial"/>
          <w:b/>
          <w:u w:val="single"/>
        </w:rPr>
        <w:t>Introduction</w:t>
      </w:r>
    </w:p>
    <w:p w14:paraId="753F6C93" w14:textId="77777777" w:rsidR="006332C6" w:rsidRPr="000C115D" w:rsidRDefault="006332C6" w:rsidP="000A563E">
      <w:pPr>
        <w:spacing w:after="0" w:line="240" w:lineRule="auto"/>
        <w:rPr>
          <w:rFonts w:ascii="Arial" w:hAnsi="Arial" w:cs="Arial"/>
        </w:rPr>
      </w:pPr>
    </w:p>
    <w:p w14:paraId="1D35360C" w14:textId="77777777" w:rsidR="00FF01D4" w:rsidRDefault="00FF01D4" w:rsidP="00FF01D4">
      <w:pPr>
        <w:spacing w:after="0" w:line="240" w:lineRule="auto"/>
        <w:jc w:val="both"/>
        <w:rPr>
          <w:rFonts w:ascii="Arial" w:hAnsi="Arial" w:cs="Arial"/>
        </w:rPr>
      </w:pPr>
      <w:r w:rsidRPr="003C7528">
        <w:rPr>
          <w:rFonts w:ascii="Arial" w:hAnsi="Arial" w:cs="Arial"/>
        </w:rPr>
        <w:t xml:space="preserve">Leicester, Leicestershire and Rutland </w:t>
      </w:r>
      <w:r>
        <w:rPr>
          <w:rFonts w:ascii="Arial" w:hAnsi="Arial" w:cs="Arial"/>
        </w:rPr>
        <w:t xml:space="preserve">(LLR) is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1D671A8A" w14:textId="77777777" w:rsidR="00FF01D4" w:rsidRPr="003C7528" w:rsidRDefault="00FF01D4" w:rsidP="00FF01D4">
      <w:pPr>
        <w:spacing w:after="0" w:line="240" w:lineRule="auto"/>
        <w:jc w:val="both"/>
        <w:rPr>
          <w:rFonts w:ascii="Arial" w:hAnsi="Arial" w:cs="Arial"/>
        </w:rPr>
      </w:pPr>
    </w:p>
    <w:p w14:paraId="1771F21B" w14:textId="77777777" w:rsidR="00FF01D4" w:rsidRDefault="00FF01D4" w:rsidP="00FF01D4">
      <w:pPr>
        <w:spacing w:after="0" w:line="240" w:lineRule="auto"/>
        <w:jc w:val="both"/>
        <w:rPr>
          <w:rFonts w:ascii="Arial" w:hAnsi="Arial" w:cs="Arial"/>
        </w:rPr>
      </w:pPr>
      <w:r w:rsidRPr="003C7528">
        <w:rPr>
          <w:rFonts w:ascii="Arial" w:hAnsi="Arial" w:cs="Arial"/>
        </w:rPr>
        <w:t>Leicester is home to the state of the art Curve Theatre, as well as lar</w:t>
      </w:r>
      <w:r>
        <w:rPr>
          <w:rFonts w:ascii="Arial" w:hAnsi="Arial" w:cs="Arial"/>
        </w:rPr>
        <w:t>ge and multi-cultural festivals</w:t>
      </w:r>
      <w:r w:rsidRPr="003C7528">
        <w:rPr>
          <w:rFonts w:ascii="Arial" w:hAnsi="Arial" w:cs="Arial"/>
        </w:rPr>
        <w:t>. The City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Twinlakes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0961C4B6" w14:textId="77777777" w:rsidR="00FF01D4" w:rsidRPr="003C7528" w:rsidRDefault="00FF01D4" w:rsidP="00FF01D4">
      <w:pPr>
        <w:spacing w:after="0" w:line="240" w:lineRule="auto"/>
        <w:jc w:val="both"/>
        <w:rPr>
          <w:rFonts w:ascii="Arial" w:hAnsi="Arial" w:cs="Arial"/>
        </w:rPr>
      </w:pPr>
    </w:p>
    <w:p w14:paraId="06C437DD" w14:textId="77777777" w:rsidR="00FF01D4" w:rsidRDefault="00FF01D4" w:rsidP="00FF01D4">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309FC02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20F8C6E7" wp14:editId="02F35D98">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8C6E7"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461A3410" w14:textId="77777777" w:rsidR="00B87319" w:rsidRPr="00732570" w:rsidRDefault="00B87319"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4D5A433F" wp14:editId="1AD2961E">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7B9C3C3C" w14:textId="77777777" w:rsidR="005457FE" w:rsidRDefault="005457FE" w:rsidP="000A563E">
      <w:pPr>
        <w:spacing w:after="0" w:line="240" w:lineRule="auto"/>
        <w:rPr>
          <w:rFonts w:ascii="Arial" w:hAnsi="Arial" w:cs="Arial"/>
        </w:rPr>
      </w:pPr>
    </w:p>
    <w:p w14:paraId="33BFCB59" w14:textId="77777777" w:rsidR="005457FE" w:rsidRDefault="005457FE" w:rsidP="000A563E">
      <w:pPr>
        <w:spacing w:after="0" w:line="240" w:lineRule="auto"/>
        <w:rPr>
          <w:rFonts w:ascii="Arial" w:hAnsi="Arial" w:cs="Arial"/>
        </w:rPr>
      </w:pPr>
    </w:p>
    <w:p w14:paraId="5FE8F16B" w14:textId="77777777" w:rsidR="005457FE" w:rsidRPr="000C115D" w:rsidRDefault="005457FE" w:rsidP="000A563E">
      <w:pPr>
        <w:spacing w:after="0" w:line="240" w:lineRule="auto"/>
        <w:rPr>
          <w:rFonts w:ascii="Arial" w:hAnsi="Arial" w:cs="Arial"/>
        </w:rPr>
      </w:pPr>
    </w:p>
    <w:p w14:paraId="068278C8" w14:textId="77777777" w:rsidR="008A62B8" w:rsidRDefault="008A62B8">
      <w:pPr>
        <w:rPr>
          <w:rFonts w:ascii="Arial" w:hAnsi="Arial" w:cs="Arial"/>
          <w:b/>
        </w:rPr>
      </w:pPr>
      <w:r>
        <w:rPr>
          <w:rFonts w:ascii="Arial" w:hAnsi="Arial" w:cs="Arial"/>
          <w:b/>
        </w:rPr>
        <w:br w:type="page"/>
      </w:r>
    </w:p>
    <w:p w14:paraId="56603B24" w14:textId="77777777" w:rsidR="00AF68B3" w:rsidRDefault="00AF68B3" w:rsidP="000A563E">
      <w:pPr>
        <w:spacing w:after="0" w:line="240" w:lineRule="auto"/>
        <w:rPr>
          <w:rFonts w:ascii="Arial" w:hAnsi="Arial" w:cs="Arial"/>
          <w:b/>
        </w:rPr>
      </w:pPr>
    </w:p>
    <w:p w14:paraId="44C9AD8B" w14:textId="77777777" w:rsidR="00FF01D4" w:rsidRPr="000C115D" w:rsidRDefault="00FF01D4" w:rsidP="00FF01D4">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Pr>
          <w:rFonts w:ascii="Arial" w:hAnsi="Arial" w:cs="Arial"/>
          <w:b/>
          <w:u w:val="single"/>
        </w:rPr>
        <w:t>Who we are</w:t>
      </w:r>
    </w:p>
    <w:p w14:paraId="081382B1" w14:textId="77777777" w:rsidR="00FF01D4" w:rsidRDefault="00FF01D4" w:rsidP="00FF01D4">
      <w:pPr>
        <w:spacing w:after="0" w:line="240" w:lineRule="auto"/>
        <w:rPr>
          <w:rFonts w:ascii="Arial" w:hAnsi="Arial" w:cs="Arial"/>
          <w:b/>
          <w:u w:val="single"/>
        </w:rPr>
      </w:pPr>
    </w:p>
    <w:p w14:paraId="6F8987EE"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0A30A82E" w14:textId="77777777" w:rsidR="00FF01D4" w:rsidRDefault="00FF01D4" w:rsidP="00FF01D4">
      <w:pPr>
        <w:autoSpaceDE w:val="0"/>
        <w:autoSpaceDN w:val="0"/>
        <w:adjustRightInd w:val="0"/>
        <w:spacing w:after="0" w:line="240" w:lineRule="auto"/>
        <w:jc w:val="both"/>
        <w:rPr>
          <w:rFonts w:ascii="Arial" w:hAnsi="Arial" w:cs="Arial"/>
          <w:color w:val="000000"/>
        </w:rPr>
      </w:pPr>
    </w:p>
    <w:p w14:paraId="07B0A3C9"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1E881CE7"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66C99D50"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5FA4E645" w14:textId="77777777" w:rsidR="00FF01D4" w:rsidRPr="00813D39" w:rsidRDefault="00FF01D4" w:rsidP="00FF01D4">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5422C799" w14:textId="77777777" w:rsidR="00FF01D4" w:rsidRDefault="00FF01D4" w:rsidP="00FF01D4">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55500CF3" w14:textId="77777777" w:rsidR="00FF01D4" w:rsidRPr="00813D39" w:rsidRDefault="00FF01D4" w:rsidP="00FF01D4">
      <w:pPr>
        <w:autoSpaceDE w:val="0"/>
        <w:autoSpaceDN w:val="0"/>
        <w:adjustRightInd w:val="0"/>
        <w:spacing w:after="0" w:line="240" w:lineRule="auto"/>
        <w:jc w:val="both"/>
        <w:rPr>
          <w:rFonts w:ascii="Arial" w:hAnsi="Arial" w:cs="Arial"/>
          <w:color w:val="000000"/>
        </w:rPr>
      </w:pPr>
    </w:p>
    <w:p w14:paraId="7B0DB458" w14:textId="77777777" w:rsidR="00FF01D4" w:rsidRPr="00813D39" w:rsidRDefault="00FF01D4" w:rsidP="00FF01D4">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57CC8DA7" w14:textId="77777777" w:rsidR="00FF01D4" w:rsidRPr="00813D39" w:rsidRDefault="00FF01D4" w:rsidP="00FF01D4">
      <w:pPr>
        <w:spacing w:after="0" w:line="240" w:lineRule="auto"/>
        <w:jc w:val="both"/>
        <w:rPr>
          <w:rFonts w:ascii="Arial" w:hAnsi="Arial" w:cs="Arial"/>
          <w:b/>
          <w:u w:val="single"/>
        </w:rPr>
      </w:pPr>
    </w:p>
    <w:p w14:paraId="5D6318E8" w14:textId="77777777" w:rsidR="008E1D15" w:rsidRDefault="00FF01D4" w:rsidP="00FF01D4">
      <w:pPr>
        <w:spacing w:after="0" w:line="240" w:lineRule="auto"/>
        <w:jc w:val="both"/>
        <w:rPr>
          <w:rFonts w:ascii="Arial" w:eastAsia="Calibri" w:hAnsi="Arial" w:cs="Arial"/>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Demontfort University and Loughborough University</w:t>
      </w:r>
      <w:r w:rsidRPr="00E16462">
        <w:rPr>
          <w:rFonts w:ascii="Arial" w:eastAsia="Calibri" w:hAnsi="Arial" w:cs="Arial"/>
        </w:rPr>
        <w:t xml:space="preserve"> to deliver effective pre and post-registration education and learning </w:t>
      </w:r>
      <w:r>
        <w:rPr>
          <w:rFonts w:ascii="Arial" w:eastAsia="Calibri" w:hAnsi="Arial" w:cs="Arial"/>
        </w:rPr>
        <w:t>o</w:t>
      </w:r>
      <w:r w:rsidRPr="00E16462">
        <w:rPr>
          <w:rFonts w:ascii="Arial" w:eastAsia="Calibri" w:hAnsi="Arial" w:cs="Arial"/>
        </w:rPr>
        <w:t>pportunities</w:t>
      </w:r>
    </w:p>
    <w:p w14:paraId="3DBF62EF" w14:textId="75BD4035" w:rsidR="008E1D15" w:rsidRDefault="008E1D15" w:rsidP="008A62B8">
      <w:pPr>
        <w:spacing w:after="0" w:line="240" w:lineRule="auto"/>
        <w:jc w:val="both"/>
        <w:rPr>
          <w:noProof/>
          <w:lang w:eastAsia="en-GB"/>
        </w:rPr>
      </w:pPr>
    </w:p>
    <w:p w14:paraId="785522C4" w14:textId="787C9597" w:rsidR="00C4793C" w:rsidRDefault="00C4793C" w:rsidP="008A62B8">
      <w:pPr>
        <w:spacing w:after="0" w:line="240" w:lineRule="auto"/>
        <w:jc w:val="both"/>
        <w:rPr>
          <w:noProof/>
          <w:lang w:eastAsia="en-GB"/>
        </w:rPr>
      </w:pPr>
      <w:r w:rsidRPr="00C4793C">
        <w:rPr>
          <w:noProof/>
          <w:lang w:eastAsia="en-GB"/>
        </w:rPr>
        <w:drawing>
          <wp:inline distT="0" distB="0" distL="0" distR="0" wp14:anchorId="5E83A9A1" wp14:editId="5D0F0708">
            <wp:extent cx="5918788" cy="3752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21004" cy="3754255"/>
                    </a:xfrm>
                    <a:prstGeom prst="rect">
                      <a:avLst/>
                    </a:prstGeom>
                  </pic:spPr>
                </pic:pic>
              </a:graphicData>
            </a:graphic>
          </wp:inline>
        </w:drawing>
      </w:r>
    </w:p>
    <w:p w14:paraId="645877EE" w14:textId="77777777" w:rsidR="00C4793C" w:rsidRDefault="00C4793C" w:rsidP="008A62B8">
      <w:pPr>
        <w:spacing w:after="0" w:line="240" w:lineRule="auto"/>
        <w:jc w:val="both"/>
        <w:rPr>
          <w:rFonts w:ascii="Arial" w:eastAsia="Times New Roman" w:hAnsi="Arial" w:cs="Arial"/>
          <w:lang w:eastAsia="en-GB"/>
        </w:rPr>
      </w:pPr>
    </w:p>
    <w:p w14:paraId="72433ED1" w14:textId="77777777" w:rsidR="00E16462" w:rsidRDefault="00E16462" w:rsidP="008A62B8">
      <w:pPr>
        <w:spacing w:after="0" w:line="240" w:lineRule="auto"/>
        <w:jc w:val="both"/>
        <w:rPr>
          <w:rFonts w:ascii="Arial" w:eastAsia="Times New Roman" w:hAnsi="Arial" w:cs="Arial"/>
          <w:lang w:eastAsia="en-GB"/>
        </w:rPr>
      </w:pPr>
    </w:p>
    <w:p w14:paraId="11B15F41" w14:textId="15628BF2" w:rsidR="00E7797F" w:rsidRPr="00A661AF" w:rsidRDefault="00E7797F" w:rsidP="00E7797F">
      <w:pPr>
        <w:spacing w:line="240" w:lineRule="auto"/>
        <w:jc w:val="both"/>
        <w:rPr>
          <w:rFonts w:ascii="Arial" w:hAnsi="Arial" w:cs="Arial"/>
        </w:rPr>
      </w:pPr>
      <w:r w:rsidRPr="00A661AF">
        <w:rPr>
          <w:rFonts w:ascii="Arial" w:hAnsi="Arial" w:cs="Arial"/>
        </w:rPr>
        <w:lastRenderedPageBreak/>
        <w:t>‘Our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entered into a Group arrangement in April 2021 following a successful buddy relationship.</w:t>
      </w:r>
    </w:p>
    <w:p w14:paraId="5C9FFDE7" w14:textId="77777777" w:rsidR="00E7797F" w:rsidRPr="00A661AF" w:rsidRDefault="00E7797F" w:rsidP="00E7797F">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202E50CD" w14:textId="77777777" w:rsidR="00FF01D4" w:rsidRDefault="00FF01D4" w:rsidP="00FF01D4">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achieved an overall rating of ‘Outstanding’ from the CQC and also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2BDE955A" w14:textId="77777777" w:rsidR="00FF01D4" w:rsidRPr="00C019B9" w:rsidRDefault="00FF01D4" w:rsidP="00FF01D4">
      <w:pPr>
        <w:autoSpaceDE w:val="0"/>
        <w:autoSpaceDN w:val="0"/>
        <w:adjustRightInd w:val="0"/>
        <w:spacing w:after="0" w:line="240" w:lineRule="auto"/>
        <w:rPr>
          <w:rFonts w:ascii="Arial" w:hAnsi="Arial" w:cs="Arial"/>
        </w:rPr>
      </w:pPr>
    </w:p>
    <w:bookmarkEnd w:id="0"/>
    <w:p w14:paraId="15145F1C" w14:textId="77777777" w:rsidR="008B2523" w:rsidRDefault="008B2523" w:rsidP="008B2523">
      <w:pPr>
        <w:spacing w:after="0" w:line="240" w:lineRule="auto"/>
        <w:jc w:val="both"/>
        <w:rPr>
          <w:rFonts w:ascii="Arial" w:hAnsi="Arial" w:cs="Arial"/>
        </w:rPr>
      </w:pPr>
      <w:r>
        <w:rPr>
          <w:rFonts w:ascii="Arial" w:hAnsi="Arial" w:cs="Arial"/>
        </w:rPr>
        <w:t>As an employee of Leicestershire Partnership NHS Trust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9917E9A" w14:textId="77777777" w:rsidR="003265B8" w:rsidRDefault="003265B8" w:rsidP="00FF01D4">
      <w:pPr>
        <w:spacing w:after="0" w:line="240" w:lineRule="auto"/>
        <w:jc w:val="both"/>
        <w:rPr>
          <w:rFonts w:ascii="Arial" w:hAnsi="Arial" w:cs="Arial"/>
        </w:rPr>
      </w:pPr>
    </w:p>
    <w:p w14:paraId="6DB2B415" w14:textId="77777777" w:rsidR="003265B8" w:rsidRDefault="00FF33D7" w:rsidP="003265B8">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7BB3772C"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r w:rsidR="008B2523">
        <w:rPr>
          <w:rFonts w:ascii="Arial" w:hAnsi="Arial" w:cs="Arial"/>
          <w:bCs/>
        </w:rPr>
        <w:t>Our leadership behaviours also promote compassionate conversations, respect and positive working relationships to enable us to support the wellbeing of our workforce, particularly following serious incidents.</w:t>
      </w:r>
    </w:p>
    <w:p w14:paraId="2EEFC267" w14:textId="77777777" w:rsidR="00FF33D7" w:rsidRPr="00FF33D7" w:rsidRDefault="00FF33D7" w:rsidP="00FF33D7">
      <w:pPr>
        <w:spacing w:after="0" w:line="240" w:lineRule="auto"/>
        <w:jc w:val="both"/>
        <w:rPr>
          <w:rFonts w:ascii="Arial" w:eastAsia="Times New Roman" w:hAnsi="Arial" w:cs="Arial"/>
          <w:spacing w:val="-3"/>
        </w:rPr>
      </w:pPr>
    </w:p>
    <w:p w14:paraId="3F01C727" w14:textId="77777777" w:rsidR="00FF33D7" w:rsidRPr="00FF33D7" w:rsidRDefault="00FF33D7" w:rsidP="00FF33D7">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424205EC" w14:textId="77777777" w:rsidR="003265B8" w:rsidRPr="00FF33D7" w:rsidRDefault="003265B8" w:rsidP="003265B8">
      <w:pPr>
        <w:autoSpaceDE w:val="0"/>
        <w:autoSpaceDN w:val="0"/>
        <w:adjustRightInd w:val="0"/>
        <w:spacing w:after="0" w:line="240" w:lineRule="auto"/>
        <w:jc w:val="both"/>
        <w:rPr>
          <w:rFonts w:ascii="Arial" w:hAnsi="Arial" w:cs="Arial"/>
          <w:bCs/>
        </w:rPr>
      </w:pPr>
    </w:p>
    <w:p w14:paraId="79EA1801" w14:textId="77777777" w:rsidR="003265B8" w:rsidRDefault="003265B8" w:rsidP="00E57E7B">
      <w:pPr>
        <w:spacing w:after="0" w:line="240" w:lineRule="auto"/>
        <w:jc w:val="center"/>
        <w:rPr>
          <w:rFonts w:ascii="Arial" w:hAnsi="Arial" w:cs="Arial"/>
          <w:b/>
        </w:rPr>
      </w:pPr>
      <w:r>
        <w:rPr>
          <w:noProof/>
          <w:lang w:eastAsia="en-GB"/>
        </w:rPr>
        <w:drawing>
          <wp:inline distT="0" distB="0" distL="0" distR="0" wp14:anchorId="2E2E213D" wp14:editId="3ABDF59B">
            <wp:extent cx="4973972" cy="338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74782" cy="3381926"/>
                    </a:xfrm>
                    <a:prstGeom prst="rect">
                      <a:avLst/>
                    </a:prstGeom>
                  </pic:spPr>
                </pic:pic>
              </a:graphicData>
            </a:graphic>
          </wp:inline>
        </w:drawing>
      </w:r>
    </w:p>
    <w:p w14:paraId="24A7E66F" w14:textId="77777777" w:rsidR="003265B8" w:rsidRPr="00DA0838" w:rsidRDefault="003650A7" w:rsidP="000A563E">
      <w:pPr>
        <w:spacing w:after="0" w:line="240" w:lineRule="auto"/>
        <w:rPr>
          <w:rFonts w:ascii="Arial" w:hAnsi="Arial" w:cs="Arial"/>
        </w:rPr>
      </w:pPr>
      <w:r>
        <w:rPr>
          <w:rFonts w:ascii="Arial" w:hAnsi="Arial" w:cs="Arial"/>
        </w:rPr>
        <w:t>See Appendix 1</w:t>
      </w:r>
      <w:r w:rsidR="00DA0838">
        <w:rPr>
          <w:rFonts w:ascii="Arial" w:hAnsi="Arial" w:cs="Arial"/>
        </w:rPr>
        <w:t xml:space="preserve"> for further information.</w:t>
      </w:r>
    </w:p>
    <w:p w14:paraId="584004C4" w14:textId="77777777" w:rsidR="003265B8" w:rsidRDefault="003265B8" w:rsidP="000A563E">
      <w:pPr>
        <w:spacing w:after="0" w:line="240" w:lineRule="auto"/>
        <w:rPr>
          <w:rFonts w:ascii="Arial" w:hAnsi="Arial" w:cs="Arial"/>
          <w:b/>
        </w:rPr>
      </w:pPr>
    </w:p>
    <w:p w14:paraId="2B03C83E" w14:textId="77777777" w:rsidR="008E1D15" w:rsidRDefault="008E1D15" w:rsidP="000A563E">
      <w:pPr>
        <w:spacing w:after="0" w:line="240" w:lineRule="auto"/>
        <w:rPr>
          <w:rFonts w:ascii="Arial" w:hAnsi="Arial" w:cs="Arial"/>
          <w:b/>
        </w:rPr>
      </w:pPr>
    </w:p>
    <w:p w14:paraId="527A8201" w14:textId="4BEBF34D" w:rsidR="008864E2" w:rsidRDefault="008864E2">
      <w:pPr>
        <w:rPr>
          <w:rFonts w:ascii="Arial" w:hAnsi="Arial" w:cs="Arial"/>
          <w:b/>
        </w:rPr>
      </w:pPr>
    </w:p>
    <w:p w14:paraId="4B25C1B9" w14:textId="796FD63B" w:rsidR="006332C6" w:rsidRPr="000C115D" w:rsidRDefault="00A23E7A" w:rsidP="000A563E">
      <w:pPr>
        <w:spacing w:after="0" w:line="240" w:lineRule="auto"/>
        <w:rPr>
          <w:rFonts w:ascii="Arial" w:hAnsi="Arial" w:cs="Arial"/>
        </w:rPr>
      </w:pPr>
      <w:r w:rsidRPr="000C115D">
        <w:rPr>
          <w:rFonts w:ascii="Arial" w:hAnsi="Arial" w:cs="Arial"/>
          <w:b/>
        </w:rPr>
        <w:t>3.</w:t>
      </w:r>
      <w:r w:rsidRPr="000C115D">
        <w:rPr>
          <w:rFonts w:ascii="Arial" w:hAnsi="Arial" w:cs="Arial"/>
          <w:b/>
        </w:rPr>
        <w:tab/>
      </w:r>
      <w:r w:rsidR="008E1D15">
        <w:rPr>
          <w:rFonts w:ascii="Arial" w:hAnsi="Arial" w:cs="Arial"/>
          <w:b/>
          <w:u w:val="single"/>
        </w:rPr>
        <w:t>Details of the service and team</w:t>
      </w:r>
    </w:p>
    <w:p w14:paraId="0285AFD3" w14:textId="77777777" w:rsidR="006332C6" w:rsidRPr="000C115D" w:rsidRDefault="006332C6" w:rsidP="000A563E">
      <w:pPr>
        <w:spacing w:after="0" w:line="240" w:lineRule="auto"/>
        <w:rPr>
          <w:rFonts w:ascii="Arial" w:hAnsi="Arial" w:cs="Arial"/>
        </w:rPr>
      </w:pPr>
    </w:p>
    <w:p w14:paraId="1E4ED3CA" w14:textId="547E4013" w:rsidR="003B44FD" w:rsidRPr="003B44FD" w:rsidRDefault="005E63E6" w:rsidP="003B44FD">
      <w:pPr>
        <w:rPr>
          <w:rFonts w:ascii="Arial" w:hAnsi="Arial" w:cs="Arial"/>
        </w:rPr>
      </w:pPr>
      <w:bookmarkStart w:id="1" w:name="_Hlk189826769"/>
      <w:r>
        <w:rPr>
          <w:rFonts w:ascii="Arial" w:hAnsi="Arial" w:cs="Arial"/>
        </w:rPr>
        <w:t xml:space="preserve">This </w:t>
      </w:r>
      <w:r w:rsidRPr="002A0424">
        <w:rPr>
          <w:rFonts w:ascii="Arial" w:hAnsi="Arial" w:cs="Arial"/>
        </w:rPr>
        <w:t>is a replacement</w:t>
      </w:r>
      <w:r w:rsidR="003B44FD">
        <w:rPr>
          <w:rFonts w:ascii="Arial" w:hAnsi="Arial" w:cs="Arial"/>
        </w:rPr>
        <w:t xml:space="preserve"> post,</w:t>
      </w:r>
      <w:r w:rsidR="0078415A" w:rsidRPr="002A0424">
        <w:rPr>
          <w:rFonts w:ascii="Arial" w:hAnsi="Arial" w:cs="Arial"/>
        </w:rPr>
        <w:t xml:space="preserve"> </w:t>
      </w:r>
      <w:r w:rsidRPr="005E63E6">
        <w:rPr>
          <w:rFonts w:ascii="Arial" w:hAnsi="Arial" w:cs="Arial"/>
        </w:rPr>
        <w:t>and the p</w:t>
      </w:r>
      <w:r w:rsidR="006332C6" w:rsidRPr="005E63E6">
        <w:rPr>
          <w:rFonts w:ascii="Arial" w:hAnsi="Arial" w:cs="Arial"/>
        </w:rPr>
        <w:t xml:space="preserve">ost </w:t>
      </w:r>
      <w:r w:rsidR="006332C6" w:rsidRPr="000C115D">
        <w:rPr>
          <w:rFonts w:ascii="Arial" w:hAnsi="Arial" w:cs="Arial"/>
        </w:rPr>
        <w:t xml:space="preserve">holder will be </w:t>
      </w:r>
      <w:r w:rsidR="006332C6" w:rsidRPr="003B44FD">
        <w:rPr>
          <w:rFonts w:ascii="Arial" w:hAnsi="Arial" w:cs="Arial"/>
        </w:rPr>
        <w:t>based at</w:t>
      </w:r>
      <w:r w:rsidR="003B44FD" w:rsidRPr="003B44FD">
        <w:rPr>
          <w:rFonts w:ascii="Arial" w:hAnsi="Arial" w:cs="Arial"/>
        </w:rPr>
        <w:t xml:space="preserve"> Loughborough Hospital, Hospital Way, Loughborough, Leicestershire, LE11 5JY</w:t>
      </w:r>
    </w:p>
    <w:bookmarkEnd w:id="1"/>
    <w:p w14:paraId="151791C1" w14:textId="650852A5" w:rsidR="002C2347" w:rsidRDefault="002C2347" w:rsidP="002C2347">
      <w:pPr>
        <w:spacing w:after="0" w:line="240" w:lineRule="auto"/>
        <w:jc w:val="both"/>
        <w:outlineLvl w:val="0"/>
        <w:rPr>
          <w:rFonts w:ascii="Arial" w:eastAsia="Arial Unicode MS" w:hAnsi="Arial Unicode MS" w:cs="Times New Roman"/>
          <w:color w:val="000000"/>
          <w:szCs w:val="20"/>
          <w:u w:color="000000"/>
          <w:lang w:eastAsia="en-GB"/>
        </w:rPr>
      </w:pPr>
      <w:r w:rsidRPr="005E61DA">
        <w:rPr>
          <w:rFonts w:ascii="Arial" w:eastAsia="Arial Unicode MS" w:hAnsi="Arial Unicode MS" w:cs="Times New Roman"/>
          <w:color w:val="000000"/>
          <w:szCs w:val="20"/>
          <w:u w:color="000000"/>
          <w:lang w:eastAsia="en-GB"/>
        </w:rPr>
        <w:t xml:space="preserve">The area which is served by the Community Mental Health Team is a mixture of urban, semi-urban and rural life.  The main population centres are the town of </w:t>
      </w:r>
      <w:r w:rsidR="002A0424">
        <w:rPr>
          <w:rFonts w:ascii="Arial" w:eastAsia="Arial Unicode MS" w:hAnsi="Arial Unicode MS" w:cs="Times New Roman"/>
          <w:color w:val="000000"/>
          <w:szCs w:val="20"/>
          <w:u w:color="000000"/>
          <w:lang w:eastAsia="en-GB"/>
        </w:rPr>
        <w:t>Loughborough</w:t>
      </w:r>
      <w:r w:rsidRPr="005E61DA">
        <w:rPr>
          <w:rFonts w:ascii="Arial" w:eastAsia="Arial Unicode MS" w:hAnsi="Arial Unicode MS" w:cs="Times New Roman"/>
          <w:color w:val="000000"/>
          <w:szCs w:val="20"/>
          <w:u w:color="000000"/>
          <w:lang w:eastAsia="en-GB"/>
        </w:rPr>
        <w:t xml:space="preserve"> and also includes outlying villages.  </w:t>
      </w:r>
    </w:p>
    <w:p w14:paraId="299185BB" w14:textId="77777777" w:rsidR="002A0424" w:rsidRPr="005E61DA" w:rsidRDefault="002A0424" w:rsidP="002C2347">
      <w:pPr>
        <w:spacing w:after="0" w:line="240" w:lineRule="auto"/>
        <w:jc w:val="both"/>
        <w:outlineLvl w:val="0"/>
        <w:rPr>
          <w:rFonts w:ascii="Arial" w:eastAsia="Arial Unicode MS" w:hAnsi="Arial Unicode MS" w:cs="Times New Roman"/>
          <w:color w:val="000000"/>
          <w:szCs w:val="20"/>
          <w:u w:color="000000"/>
          <w:lang w:eastAsia="en-GB"/>
        </w:rPr>
      </w:pPr>
    </w:p>
    <w:p w14:paraId="74092F8D" w14:textId="77777777" w:rsidR="002A0424" w:rsidRDefault="002A0424" w:rsidP="002A0424">
      <w:pPr>
        <w:spacing w:after="0" w:line="240" w:lineRule="auto"/>
        <w:jc w:val="both"/>
        <w:outlineLvl w:val="0"/>
        <w:rPr>
          <w:rFonts w:ascii="Arial" w:eastAsia="Arial Unicode MS" w:hAnsi="Arial Unicode MS" w:cs="Times New Roman"/>
          <w:szCs w:val="20"/>
          <w:u w:color="FF0000"/>
          <w:lang w:eastAsia="en-GB"/>
        </w:rPr>
      </w:pPr>
      <w:r w:rsidRPr="005E61DA">
        <w:rPr>
          <w:rFonts w:ascii="Arial" w:eastAsia="Arial Unicode MS" w:hAnsi="Arial Unicode MS" w:cs="Times New Roman"/>
          <w:szCs w:val="20"/>
          <w:u w:color="FF0000"/>
          <w:lang w:eastAsia="en-GB"/>
        </w:rPr>
        <w:t xml:space="preserve">There are junior and higher trainees in the locality providing support to the community and inpatient consultant.  Though the availability of higher trainee is not guaranteed, an adequate junior doctor support will be provided for the post holder.  </w:t>
      </w:r>
    </w:p>
    <w:p w14:paraId="1F721BB3" w14:textId="77777777" w:rsidR="002A0424" w:rsidRPr="005E61DA" w:rsidRDefault="002A0424" w:rsidP="002A0424">
      <w:pPr>
        <w:spacing w:after="0" w:line="240" w:lineRule="auto"/>
        <w:jc w:val="both"/>
        <w:outlineLvl w:val="0"/>
        <w:rPr>
          <w:rFonts w:ascii="Arial" w:eastAsia="Arial Unicode MS" w:hAnsi="Arial Unicode MS" w:cs="Times New Roman"/>
          <w:szCs w:val="20"/>
          <w:u w:color="FF0000"/>
          <w:lang w:eastAsia="en-GB"/>
        </w:rPr>
      </w:pPr>
    </w:p>
    <w:p w14:paraId="779D7605" w14:textId="6F681125" w:rsidR="002A0424" w:rsidRDefault="002A0424" w:rsidP="002A0424">
      <w:pPr>
        <w:pStyle w:val="Body1"/>
        <w:jc w:val="both"/>
        <w:rPr>
          <w:rFonts w:ascii="Arial" w:hAnsi="Arial Unicode MS"/>
          <w:color w:val="auto"/>
          <w:sz w:val="22"/>
          <w:u w:color="FF0000"/>
        </w:rPr>
      </w:pPr>
      <w:r>
        <w:rPr>
          <w:rFonts w:ascii="Arial" w:hAnsi="Arial Unicode MS"/>
          <w:color w:val="auto"/>
          <w:sz w:val="22"/>
          <w:u w:color="FF0000"/>
        </w:rPr>
        <w:t>There are 3.0 wte</w:t>
      </w:r>
      <w:r w:rsidRPr="00BB0B15">
        <w:rPr>
          <w:rFonts w:ascii="Arial" w:hAnsi="Arial Unicode MS"/>
          <w:color w:val="auto"/>
          <w:sz w:val="22"/>
          <w:u w:color="FF0000"/>
        </w:rPr>
        <w:t xml:space="preserve"> consultants</w:t>
      </w:r>
      <w:r>
        <w:rPr>
          <w:rFonts w:ascii="Arial" w:hAnsi="Arial Unicode MS"/>
          <w:color w:val="auto"/>
          <w:sz w:val="22"/>
          <w:u w:color="FF0000"/>
        </w:rPr>
        <w:t xml:space="preserve"> in the Charnwood locality. The new post holder will be based at the Loughborough Hospital.  It has been agreed that the current consultants may rotate between inpatient and outpatient posts on mutual agreements or when vacancies may arise.  There will be an opportunity for the new post holder once discussions are concluded in this regard.  There are ongoing service developments in the Adult Mental Health Service.  The post holder will work closely with the Community Team and a 24 hour, 7 days a week Crisis Resolution &amp; Home Treatment Team.  There are 4 separate full-time consultants for the Crisis Team.  Each full-time community consultant manages a catchment size of approximately 40 </w:t>
      </w:r>
      <w:r>
        <w:rPr>
          <w:rFonts w:ascii="Arial" w:hAnsi="Arial Unicode MS"/>
          <w:color w:val="auto"/>
          <w:sz w:val="22"/>
          <w:u w:color="FF0000"/>
        </w:rPr>
        <w:t>–</w:t>
      </w:r>
      <w:r>
        <w:rPr>
          <w:rFonts w:ascii="Arial" w:hAnsi="Arial Unicode MS"/>
          <w:color w:val="auto"/>
          <w:sz w:val="22"/>
          <w:u w:color="FF0000"/>
        </w:rPr>
        <w:t xml:space="preserve"> 45,000 adults aged 1</w:t>
      </w:r>
      <w:r w:rsidR="0047406E">
        <w:rPr>
          <w:rFonts w:ascii="Arial" w:hAnsi="Arial Unicode MS"/>
          <w:color w:val="auto"/>
          <w:sz w:val="22"/>
          <w:u w:color="FF0000"/>
        </w:rPr>
        <w:t>5</w:t>
      </w:r>
      <w:r>
        <w:rPr>
          <w:rFonts w:ascii="Arial" w:hAnsi="Arial Unicode MS"/>
          <w:color w:val="auto"/>
          <w:sz w:val="22"/>
          <w:u w:color="FF0000"/>
        </w:rPr>
        <w:t xml:space="preserve"> </w:t>
      </w:r>
      <w:r>
        <w:rPr>
          <w:rFonts w:ascii="Arial" w:hAnsi="Arial Unicode MS"/>
          <w:color w:val="auto"/>
          <w:sz w:val="22"/>
          <w:u w:color="FF0000"/>
        </w:rPr>
        <w:t>–</w:t>
      </w:r>
      <w:r>
        <w:rPr>
          <w:rFonts w:ascii="Arial" w:hAnsi="Arial Unicode MS"/>
          <w:color w:val="auto"/>
          <w:sz w:val="22"/>
          <w:u w:color="FF0000"/>
        </w:rPr>
        <w:t xml:space="preserve"> 64 and will manage a case load of approximately 500 patients.  New referrals are seen in the outpatient clinic or by CMHT members if appropriate.  Within a year of being in post, it is anticipated that the workload and job description will be reviewed with the Clinical Director.  </w:t>
      </w:r>
    </w:p>
    <w:p w14:paraId="6EC58F68" w14:textId="77777777" w:rsidR="002A0424" w:rsidRPr="005E61DA" w:rsidRDefault="002A0424" w:rsidP="002A0424">
      <w:pPr>
        <w:spacing w:after="0" w:line="240" w:lineRule="auto"/>
        <w:rPr>
          <w:rFonts w:ascii="Arial" w:hAnsi="Arial" w:cs="Arial"/>
        </w:rPr>
      </w:pPr>
    </w:p>
    <w:p w14:paraId="2C1B70B5" w14:textId="77777777" w:rsidR="002A0424" w:rsidRPr="005E61DA" w:rsidRDefault="002A0424" w:rsidP="002A0424">
      <w:pPr>
        <w:pStyle w:val="Body1"/>
        <w:jc w:val="both"/>
        <w:rPr>
          <w:rFonts w:ascii="Arial" w:hAnsi="Arial Unicode MS"/>
          <w:color w:val="auto"/>
          <w:sz w:val="22"/>
          <w:u w:color="FF0000"/>
        </w:rPr>
      </w:pPr>
      <w:r w:rsidRPr="005E61DA">
        <w:rPr>
          <w:rFonts w:ascii="Arial" w:hAnsi="Arial Unicode MS"/>
          <w:color w:val="auto"/>
          <w:sz w:val="22"/>
          <w:u w:color="FF0000"/>
        </w:rPr>
        <w:t>There are trainees allocated to the C</w:t>
      </w:r>
      <w:r>
        <w:rPr>
          <w:rFonts w:ascii="Arial" w:hAnsi="Arial Unicode MS"/>
          <w:color w:val="auto"/>
          <w:sz w:val="22"/>
          <w:u w:color="FF0000"/>
        </w:rPr>
        <w:t>harnwood</w:t>
      </w:r>
      <w:r w:rsidRPr="005E61DA">
        <w:rPr>
          <w:rFonts w:ascii="Arial" w:hAnsi="Arial Unicode MS"/>
          <w:color w:val="auto"/>
          <w:sz w:val="22"/>
          <w:u w:color="FF0000"/>
        </w:rPr>
        <w:t xml:space="preserve"> Team and they are shared between the </w:t>
      </w:r>
      <w:r>
        <w:rPr>
          <w:rFonts w:ascii="Arial" w:hAnsi="Arial Unicode MS"/>
          <w:color w:val="auto"/>
          <w:sz w:val="22"/>
          <w:u w:color="FF0000"/>
        </w:rPr>
        <w:t>2.6</w:t>
      </w:r>
      <w:r w:rsidRPr="005E61DA">
        <w:rPr>
          <w:rFonts w:ascii="Arial" w:hAnsi="Arial Unicode MS"/>
          <w:color w:val="auto"/>
          <w:sz w:val="22"/>
          <w:u w:color="FF0000"/>
        </w:rPr>
        <w:t xml:space="preserve"> consultants. This includes 2 GP trainees and 1 Core Psychiatric trainee who provide one or two clinics a week each to the locality. There is also an ST attached to the locality.  There will be an expectation that the post holder will provide clinical supervision to one of the junior doctors. </w:t>
      </w:r>
    </w:p>
    <w:p w14:paraId="33BFA732" w14:textId="77777777" w:rsidR="002A0424" w:rsidRDefault="002A0424" w:rsidP="002A0424">
      <w:pPr>
        <w:spacing w:after="0" w:line="240" w:lineRule="auto"/>
        <w:contextualSpacing/>
        <w:jc w:val="both"/>
        <w:outlineLvl w:val="0"/>
        <w:rPr>
          <w:rFonts w:ascii="Arial" w:eastAsia="Arial Unicode MS" w:hAnsi="Arial" w:cs="Arial"/>
          <w:szCs w:val="20"/>
        </w:rPr>
      </w:pPr>
    </w:p>
    <w:p w14:paraId="14284515" w14:textId="77777777" w:rsidR="002A0424" w:rsidRDefault="002A0424" w:rsidP="002A0424">
      <w:pPr>
        <w:spacing w:after="0" w:line="240" w:lineRule="auto"/>
        <w:jc w:val="both"/>
        <w:outlineLvl w:val="0"/>
        <w:rPr>
          <w:rFonts w:ascii="Arial" w:eastAsia="Arial Unicode MS" w:hAnsi="Arial" w:cs="Times New Roman"/>
          <w:b/>
          <w:color w:val="000000"/>
          <w:szCs w:val="20"/>
          <w:u w:color="000000"/>
          <w:lang w:eastAsia="en-GB"/>
        </w:rPr>
      </w:pPr>
      <w:r w:rsidRPr="00333EBA">
        <w:rPr>
          <w:rFonts w:ascii="Arial" w:eastAsia="Arial Unicode MS" w:hAnsi="Arial" w:cs="Times New Roman"/>
          <w:b/>
          <w:color w:val="000000"/>
          <w:szCs w:val="20"/>
          <w:u w:color="000000"/>
          <w:lang w:eastAsia="en-GB"/>
        </w:rPr>
        <w:t>COMMUNITY TEAM STAFFING</w:t>
      </w:r>
    </w:p>
    <w:p w14:paraId="67EEFFFB" w14:textId="77777777" w:rsidR="002A0424" w:rsidRPr="00333EBA" w:rsidRDefault="002A0424" w:rsidP="002A0424">
      <w:pPr>
        <w:spacing w:after="0" w:line="240" w:lineRule="auto"/>
        <w:jc w:val="both"/>
        <w:outlineLvl w:val="0"/>
        <w:rPr>
          <w:rFonts w:ascii="Arial" w:eastAsia="Arial Unicode MS" w:hAnsi="Arial" w:cs="Times New Roman"/>
          <w:b/>
          <w:color w:val="000000"/>
          <w:szCs w:val="20"/>
          <w:u w:color="000000"/>
          <w:lang w:eastAsia="en-GB"/>
        </w:rPr>
      </w:pPr>
    </w:p>
    <w:tbl>
      <w:tblPr>
        <w:tblW w:w="9498" w:type="dxa"/>
        <w:tblInd w:w="5" w:type="dxa"/>
        <w:shd w:val="clear" w:color="auto" w:fill="FFFFFF"/>
        <w:tblLayout w:type="fixed"/>
        <w:tblLook w:val="0000" w:firstRow="0" w:lastRow="0" w:firstColumn="0" w:lastColumn="0" w:noHBand="0" w:noVBand="0"/>
      </w:tblPr>
      <w:tblGrid>
        <w:gridCol w:w="2977"/>
        <w:gridCol w:w="4536"/>
        <w:gridCol w:w="1985"/>
      </w:tblGrid>
      <w:tr w:rsidR="002A0424" w:rsidRPr="00185A18" w14:paraId="00096157" w14:textId="77777777" w:rsidTr="00642A0C">
        <w:trPr>
          <w:cantSplit/>
          <w:trHeight w:val="350"/>
        </w:trPr>
        <w:tc>
          <w:tcPr>
            <w:tcW w:w="2977" w:type="dxa"/>
            <w:tcBorders>
              <w:top w:val="single" w:sz="4" w:space="0" w:color="000000"/>
              <w:left w:val="single" w:sz="4" w:space="0" w:color="000000"/>
              <w:bottom w:val="single" w:sz="4" w:space="0" w:color="000000"/>
              <w:right w:val="single" w:sz="4" w:space="0" w:color="000000"/>
            </w:tcBorders>
            <w:shd w:val="clear" w:color="auto" w:fill="8DB3E2"/>
            <w:tcMar>
              <w:top w:w="80" w:type="dxa"/>
              <w:left w:w="0" w:type="dxa"/>
              <w:bottom w:w="80" w:type="dxa"/>
              <w:right w:w="0" w:type="dxa"/>
            </w:tcMar>
          </w:tcPr>
          <w:p w14:paraId="56DF39B7" w14:textId="77777777" w:rsidR="002A0424" w:rsidRPr="00185A18" w:rsidRDefault="002A0424" w:rsidP="00642A0C">
            <w:pPr>
              <w:spacing w:after="0" w:line="240" w:lineRule="auto"/>
              <w:jc w:val="center"/>
              <w:outlineLvl w:val="0"/>
              <w:rPr>
                <w:rFonts w:ascii="Arial" w:eastAsia="Arial Unicode MS" w:hAnsi="Arial Unicode MS" w:cs="Times New Roman"/>
                <w:b/>
                <w:color w:val="000000"/>
                <w:szCs w:val="20"/>
                <w:u w:color="000000"/>
                <w:lang w:eastAsia="en-GB"/>
              </w:rPr>
            </w:pPr>
            <w:r w:rsidRPr="00185A18">
              <w:rPr>
                <w:rFonts w:ascii="Arial" w:eastAsia="Arial Unicode MS" w:hAnsi="Arial Unicode MS" w:cs="Times New Roman"/>
                <w:b/>
                <w:color w:val="000000"/>
                <w:szCs w:val="20"/>
                <w:u w:color="000000"/>
                <w:lang w:eastAsia="en-GB"/>
              </w:rPr>
              <w:t>Community Team</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8DB3E2"/>
            <w:tcMar>
              <w:top w:w="80" w:type="dxa"/>
              <w:left w:w="0" w:type="dxa"/>
              <w:bottom w:w="80" w:type="dxa"/>
              <w:right w:w="0" w:type="dxa"/>
            </w:tcMar>
          </w:tcPr>
          <w:p w14:paraId="4CB61325"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b/>
                <w:color w:val="000000"/>
                <w:szCs w:val="20"/>
                <w:u w:color="000000"/>
                <w:lang w:eastAsia="en-GB"/>
              </w:rPr>
              <w:t>Charnwood CMHT</w:t>
            </w:r>
          </w:p>
        </w:tc>
      </w:tr>
      <w:tr w:rsidR="002A0424" w:rsidRPr="00185A18" w14:paraId="1B34D49A" w14:textId="77777777" w:rsidTr="00642A0C">
        <w:trPr>
          <w:cantSplit/>
          <w:trHeight w:val="350"/>
        </w:trPr>
        <w:tc>
          <w:tcPr>
            <w:tcW w:w="2977" w:type="dxa"/>
            <w:tcBorders>
              <w:top w:val="single" w:sz="4" w:space="0" w:color="000000"/>
              <w:left w:val="single" w:sz="4" w:space="0" w:color="000000"/>
              <w:bottom w:val="single" w:sz="4" w:space="0" w:color="000000"/>
              <w:right w:val="single" w:sz="4" w:space="0" w:color="000000"/>
            </w:tcBorders>
            <w:shd w:val="clear" w:color="auto" w:fill="8DB3E2"/>
            <w:tcMar>
              <w:top w:w="80" w:type="dxa"/>
              <w:left w:w="0" w:type="dxa"/>
              <w:bottom w:w="80" w:type="dxa"/>
              <w:right w:w="0" w:type="dxa"/>
            </w:tcMar>
          </w:tcPr>
          <w:p w14:paraId="02E7F37E"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1774D4B0"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185A18">
              <w:rPr>
                <w:rFonts w:ascii="Arial" w:eastAsia="Arial Unicode MS" w:hAnsi="Arial Unicode MS" w:cs="Times New Roman"/>
                <w:color w:val="000000"/>
                <w:szCs w:val="20"/>
                <w:u w:color="000000"/>
                <w:lang w:eastAsia="en-GB"/>
              </w:rPr>
              <w:t>Team Manager</w:t>
            </w:r>
            <w:r>
              <w:rPr>
                <w:rFonts w:ascii="Arial" w:eastAsia="Arial Unicode MS" w:hAnsi="Arial Unicode MS" w:cs="Times New Roman"/>
                <w:color w:val="000000"/>
                <w:szCs w:val="20"/>
                <w:u w:color="000000"/>
                <w:lang w:eastAsia="en-GB"/>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78100FA3" w14:textId="29067A52" w:rsidR="002A0424" w:rsidRPr="00185A18" w:rsidRDefault="0047406E"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1</w:t>
            </w:r>
            <w:r w:rsidR="002A0424">
              <w:rPr>
                <w:rFonts w:ascii="Arial" w:eastAsia="Arial Unicode MS" w:hAnsi="Arial Unicode MS" w:cs="Times New Roman"/>
                <w:color w:val="000000"/>
                <w:szCs w:val="20"/>
                <w:u w:color="000000"/>
                <w:lang w:eastAsia="en-GB"/>
              </w:rPr>
              <w:t xml:space="preserve"> wte</w:t>
            </w:r>
          </w:p>
        </w:tc>
      </w:tr>
      <w:tr w:rsidR="002A0424" w:rsidRPr="00185A18" w14:paraId="77D368F2" w14:textId="77777777" w:rsidTr="00642A0C">
        <w:trPr>
          <w:cantSplit/>
          <w:trHeight w:val="350"/>
        </w:trPr>
        <w:tc>
          <w:tcPr>
            <w:tcW w:w="2977" w:type="dxa"/>
            <w:tcBorders>
              <w:top w:val="single" w:sz="4" w:space="0" w:color="000000"/>
              <w:left w:val="single" w:sz="4" w:space="0" w:color="000000"/>
              <w:bottom w:val="none" w:sz="8" w:space="0" w:color="000000"/>
              <w:right w:val="single" w:sz="4" w:space="0" w:color="000000"/>
            </w:tcBorders>
            <w:shd w:val="clear" w:color="auto" w:fill="8DB3E2"/>
            <w:tcMar>
              <w:top w:w="80" w:type="dxa"/>
              <w:left w:w="0" w:type="dxa"/>
              <w:bottom w:w="80" w:type="dxa"/>
              <w:right w:w="0" w:type="dxa"/>
            </w:tcMar>
          </w:tcPr>
          <w:p w14:paraId="54CCC713"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4EFE0768"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Team Administrator</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026F0304"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1</w:t>
            </w:r>
            <w:r w:rsidRPr="00185A18">
              <w:rPr>
                <w:rFonts w:ascii="Arial" w:eastAsia="Arial Unicode MS" w:hAnsi="Arial Unicode MS" w:cs="Times New Roman"/>
                <w:color w:val="000000"/>
                <w:szCs w:val="20"/>
                <w:u w:color="000000"/>
                <w:lang w:eastAsia="en-GB"/>
              </w:rPr>
              <w:t xml:space="preserve"> wte</w:t>
            </w:r>
          </w:p>
        </w:tc>
      </w:tr>
      <w:tr w:rsidR="002A0424" w:rsidRPr="00185A18" w14:paraId="40670029" w14:textId="77777777" w:rsidTr="00642A0C">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8DB3E2"/>
            <w:tcMar>
              <w:top w:w="80" w:type="dxa"/>
              <w:left w:w="0" w:type="dxa"/>
              <w:bottom w:w="80" w:type="dxa"/>
              <w:right w:w="0" w:type="dxa"/>
            </w:tcMar>
          </w:tcPr>
          <w:p w14:paraId="046E0A79"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0C94866C"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185A18">
              <w:rPr>
                <w:rFonts w:ascii="Arial" w:eastAsia="Arial Unicode MS" w:hAnsi="Arial Unicode MS" w:cs="Times New Roman"/>
                <w:color w:val="000000"/>
                <w:szCs w:val="20"/>
                <w:u w:color="000000"/>
                <w:lang w:eastAsia="en-GB"/>
              </w:rPr>
              <w:t>Community Mental Health Nurses</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38F59522"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6.6</w:t>
            </w:r>
            <w:r w:rsidRPr="00185A18">
              <w:rPr>
                <w:rFonts w:ascii="Arial" w:eastAsia="Arial Unicode MS" w:hAnsi="Arial Unicode MS" w:cs="Times New Roman"/>
                <w:color w:val="000000"/>
                <w:szCs w:val="20"/>
                <w:u w:color="000000"/>
                <w:lang w:eastAsia="en-GB"/>
              </w:rPr>
              <w:t xml:space="preserve"> wte</w:t>
            </w:r>
          </w:p>
        </w:tc>
      </w:tr>
      <w:tr w:rsidR="002A0424" w:rsidRPr="00DE14FF" w14:paraId="303E00FA" w14:textId="77777777" w:rsidTr="00642A0C">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8DB3E2"/>
            <w:tcMar>
              <w:top w:w="80" w:type="dxa"/>
              <w:left w:w="0" w:type="dxa"/>
              <w:bottom w:w="80" w:type="dxa"/>
              <w:right w:w="0" w:type="dxa"/>
            </w:tcMar>
          </w:tcPr>
          <w:p w14:paraId="4A7DF152"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5C9FBB1E"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DE14FF">
              <w:rPr>
                <w:rFonts w:ascii="Arial" w:eastAsia="Arial Unicode MS" w:hAnsi="Arial Unicode MS" w:cs="Times New Roman"/>
                <w:color w:val="000000"/>
                <w:szCs w:val="20"/>
                <w:u w:color="000000"/>
                <w:lang w:eastAsia="en-GB"/>
              </w:rPr>
              <w:t xml:space="preserve">Occupational Therapy </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76DA500D"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 xml:space="preserve">0.6 </w:t>
            </w:r>
            <w:r w:rsidRPr="00DE14FF">
              <w:rPr>
                <w:rFonts w:ascii="Arial" w:eastAsia="Arial Unicode MS" w:hAnsi="Arial Unicode MS" w:cs="Times New Roman"/>
                <w:color w:val="000000"/>
                <w:szCs w:val="20"/>
                <w:u w:color="000000"/>
                <w:lang w:eastAsia="en-GB"/>
              </w:rPr>
              <w:t xml:space="preserve"> wte</w:t>
            </w:r>
          </w:p>
        </w:tc>
      </w:tr>
      <w:tr w:rsidR="002A0424" w:rsidRPr="00DE14FF" w14:paraId="59387DCB" w14:textId="77777777" w:rsidTr="00642A0C">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8DB3E2"/>
            <w:tcMar>
              <w:top w:w="80" w:type="dxa"/>
              <w:left w:w="0" w:type="dxa"/>
              <w:bottom w:w="80" w:type="dxa"/>
              <w:right w:w="0" w:type="dxa"/>
            </w:tcMar>
          </w:tcPr>
          <w:p w14:paraId="55B85335"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1B5CF0AC"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DE14FF">
              <w:rPr>
                <w:rFonts w:ascii="Arial" w:eastAsia="Arial Unicode MS" w:hAnsi="Arial Unicode MS" w:cs="Times New Roman"/>
                <w:color w:val="000000"/>
                <w:szCs w:val="20"/>
                <w:u w:color="000000"/>
                <w:lang w:eastAsia="en-GB"/>
              </w:rPr>
              <w:t>Psychologist</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5789B6D9"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DE14FF">
              <w:rPr>
                <w:rFonts w:ascii="Arial" w:eastAsia="Arial Unicode MS" w:hAnsi="Arial Unicode MS" w:cs="Times New Roman"/>
                <w:color w:val="000000"/>
                <w:szCs w:val="20"/>
                <w:u w:color="000000"/>
                <w:lang w:eastAsia="en-GB"/>
              </w:rPr>
              <w:t>1.0 wte</w:t>
            </w:r>
          </w:p>
        </w:tc>
      </w:tr>
      <w:tr w:rsidR="002A0424" w:rsidRPr="00DE14FF" w14:paraId="2087E9BB" w14:textId="77777777" w:rsidTr="00642A0C">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8DB3E2"/>
            <w:tcMar>
              <w:top w:w="80" w:type="dxa"/>
              <w:left w:w="0" w:type="dxa"/>
              <w:bottom w:w="80" w:type="dxa"/>
              <w:right w:w="0" w:type="dxa"/>
            </w:tcMar>
          </w:tcPr>
          <w:p w14:paraId="673EC237"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6DADA047"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Band 7 team leaders</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38EABE00"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3.0</w:t>
            </w:r>
          </w:p>
        </w:tc>
      </w:tr>
      <w:tr w:rsidR="002A0424" w:rsidRPr="00DE14FF" w14:paraId="53A09AEF" w14:textId="77777777" w:rsidTr="00642A0C">
        <w:trPr>
          <w:cantSplit/>
          <w:trHeight w:val="340"/>
        </w:trPr>
        <w:tc>
          <w:tcPr>
            <w:tcW w:w="2977" w:type="dxa"/>
            <w:tcBorders>
              <w:top w:val="none" w:sz="8" w:space="0" w:color="000000"/>
              <w:left w:val="single" w:sz="4" w:space="0" w:color="000000"/>
              <w:bottom w:val="none" w:sz="8" w:space="0" w:color="000000"/>
              <w:right w:val="single" w:sz="4" w:space="0" w:color="000000"/>
            </w:tcBorders>
            <w:shd w:val="clear" w:color="auto" w:fill="8DB3E2"/>
            <w:tcMar>
              <w:top w:w="80" w:type="dxa"/>
              <w:left w:w="0" w:type="dxa"/>
              <w:bottom w:w="80" w:type="dxa"/>
              <w:right w:w="0" w:type="dxa"/>
            </w:tcMar>
          </w:tcPr>
          <w:p w14:paraId="191E7BB6"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417CA140"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DE14FF">
              <w:rPr>
                <w:rFonts w:ascii="Arial" w:eastAsia="Arial Unicode MS" w:hAnsi="Arial Unicode MS" w:cs="Times New Roman"/>
                <w:color w:val="000000"/>
                <w:szCs w:val="20"/>
                <w:u w:color="000000"/>
                <w:lang w:eastAsia="en-GB"/>
              </w:rPr>
              <w:t>Health Care Support Worker</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6542ED90" w14:textId="77777777" w:rsidR="002A0424"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3</w:t>
            </w:r>
            <w:r w:rsidRPr="00DE14FF">
              <w:rPr>
                <w:rFonts w:ascii="Arial" w:eastAsia="Arial Unicode MS" w:hAnsi="Arial Unicode MS" w:cs="Times New Roman"/>
                <w:color w:val="000000"/>
                <w:szCs w:val="20"/>
                <w:u w:color="000000"/>
                <w:lang w:eastAsia="en-GB"/>
              </w:rPr>
              <w:t xml:space="preserve">.00 wte </w:t>
            </w:r>
          </w:p>
        </w:tc>
      </w:tr>
      <w:tr w:rsidR="002A0424" w:rsidRPr="00DE14FF" w14:paraId="73016FF3" w14:textId="77777777" w:rsidTr="00642A0C">
        <w:trPr>
          <w:cantSplit/>
          <w:trHeight w:val="340"/>
        </w:trPr>
        <w:tc>
          <w:tcPr>
            <w:tcW w:w="2977" w:type="dxa"/>
            <w:tcBorders>
              <w:top w:val="none" w:sz="8" w:space="0" w:color="000000"/>
              <w:left w:val="single" w:sz="4" w:space="0" w:color="000000"/>
              <w:bottom w:val="single" w:sz="4" w:space="0" w:color="000000"/>
              <w:right w:val="single" w:sz="4" w:space="0" w:color="000000"/>
            </w:tcBorders>
            <w:shd w:val="clear" w:color="auto" w:fill="8DB3E2"/>
            <w:tcMar>
              <w:top w:w="80" w:type="dxa"/>
              <w:left w:w="0" w:type="dxa"/>
              <w:bottom w:w="80" w:type="dxa"/>
              <w:right w:w="0" w:type="dxa"/>
            </w:tcMar>
          </w:tcPr>
          <w:p w14:paraId="536492B2"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545CA8A1"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Peer Support Worker</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01BE0CE5" w14:textId="77777777" w:rsidR="002A0424" w:rsidRPr="00DE14FF"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0.6 wte</w:t>
            </w:r>
          </w:p>
        </w:tc>
      </w:tr>
      <w:tr w:rsidR="002A0424" w:rsidRPr="00185A18" w14:paraId="2127D6C2" w14:textId="77777777" w:rsidTr="00642A0C">
        <w:trPr>
          <w:cantSplit/>
          <w:trHeight w:val="340"/>
        </w:trPr>
        <w:tc>
          <w:tcPr>
            <w:tcW w:w="2977" w:type="dxa"/>
            <w:tcBorders>
              <w:top w:val="none" w:sz="8" w:space="0" w:color="000000"/>
              <w:left w:val="single" w:sz="4" w:space="0" w:color="000000"/>
              <w:bottom w:val="single" w:sz="4" w:space="0" w:color="000000"/>
              <w:right w:val="single" w:sz="4" w:space="0" w:color="000000"/>
            </w:tcBorders>
            <w:shd w:val="clear" w:color="auto" w:fill="8DB3E2"/>
            <w:tcMar>
              <w:top w:w="80" w:type="dxa"/>
              <w:left w:w="0" w:type="dxa"/>
              <w:bottom w:w="80" w:type="dxa"/>
              <w:right w:w="0" w:type="dxa"/>
            </w:tcMar>
          </w:tcPr>
          <w:p w14:paraId="1930B76A" w14:textId="77777777" w:rsidR="002A0424" w:rsidRPr="00185A18" w:rsidRDefault="002A0424" w:rsidP="00642A0C">
            <w:pPr>
              <w:spacing w:after="0" w:line="240" w:lineRule="auto"/>
              <w:jc w:val="center"/>
              <w:rPr>
                <w:rFonts w:ascii="Helvetica" w:eastAsia="Arial Unicode MS" w:hAnsi="Helvetica" w:cs="Times New Roman"/>
                <w:b/>
                <w:color w:val="000000"/>
                <w:sz w:val="30"/>
                <w:szCs w:val="24"/>
                <w:lang w:eastAsia="en-GB"/>
              </w:rPr>
            </w:pPr>
          </w:p>
        </w:tc>
        <w:tc>
          <w:tcPr>
            <w:tcW w:w="4536"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7CF92AE8"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185A18">
              <w:rPr>
                <w:rFonts w:ascii="Arial" w:eastAsia="Arial Unicode MS" w:hAnsi="Arial Unicode MS" w:cs="Times New Roman"/>
                <w:color w:val="000000"/>
                <w:szCs w:val="20"/>
                <w:u w:color="000000"/>
                <w:lang w:eastAsia="en-GB"/>
              </w:rPr>
              <w:t xml:space="preserve">Medical Secretary </w:t>
            </w:r>
          </w:p>
          <w:p w14:paraId="7DEFF878"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sidRPr="00185A18">
              <w:rPr>
                <w:rFonts w:ascii="Arial" w:eastAsia="Arial Unicode MS" w:hAnsi="Arial Unicode MS" w:cs="Times New Roman"/>
                <w:color w:val="000000"/>
                <w:szCs w:val="20"/>
                <w:u w:color="000000"/>
                <w:lang w:eastAsia="en-GB"/>
              </w:rPr>
              <w:t>Team Secretary</w:t>
            </w:r>
          </w:p>
        </w:tc>
        <w:tc>
          <w:tcPr>
            <w:tcW w:w="1985" w:type="dxa"/>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7A1C0CE6" w14:textId="77777777" w:rsidR="002A0424" w:rsidRPr="00185A18" w:rsidRDefault="002A0424" w:rsidP="00642A0C">
            <w:pPr>
              <w:spacing w:after="0" w:line="240" w:lineRule="auto"/>
              <w:jc w:val="center"/>
              <w:outlineLvl w:val="0"/>
              <w:rPr>
                <w:rFonts w:ascii="Arial" w:eastAsia="Arial Unicode MS" w:hAnsi="Arial Unicode MS" w:cs="Times New Roman"/>
                <w:color w:val="000000"/>
                <w:szCs w:val="20"/>
                <w:u w:color="000000"/>
                <w:lang w:eastAsia="en-GB"/>
              </w:rPr>
            </w:pPr>
            <w:r>
              <w:rPr>
                <w:rFonts w:ascii="Arial" w:eastAsia="Arial Unicode MS" w:hAnsi="Arial Unicode MS" w:cs="Times New Roman"/>
                <w:color w:val="000000"/>
                <w:szCs w:val="20"/>
                <w:u w:color="000000"/>
                <w:lang w:eastAsia="en-GB"/>
              </w:rPr>
              <w:t>1 wte</w:t>
            </w:r>
          </w:p>
        </w:tc>
      </w:tr>
      <w:tr w:rsidR="002A0424" w:rsidRPr="00185A18" w14:paraId="2C7CE064" w14:textId="77777777" w:rsidTr="00642A0C">
        <w:trPr>
          <w:cantSplit/>
          <w:trHeight w:val="705"/>
        </w:trPr>
        <w:tc>
          <w:tcPr>
            <w:tcW w:w="2977" w:type="dxa"/>
            <w:tcBorders>
              <w:top w:val="single" w:sz="4" w:space="0" w:color="000000"/>
              <w:left w:val="single" w:sz="4" w:space="0" w:color="000000"/>
              <w:bottom w:val="single" w:sz="4" w:space="0" w:color="000000"/>
              <w:right w:val="single" w:sz="4" w:space="0" w:color="000000"/>
            </w:tcBorders>
            <w:shd w:val="clear" w:color="auto" w:fill="8DB3E2"/>
            <w:tcMar>
              <w:top w:w="80" w:type="dxa"/>
              <w:left w:w="0" w:type="dxa"/>
              <w:bottom w:w="80" w:type="dxa"/>
              <w:right w:w="0" w:type="dxa"/>
            </w:tcMar>
          </w:tcPr>
          <w:p w14:paraId="1066860E" w14:textId="77777777" w:rsidR="002A0424" w:rsidRPr="00185A18" w:rsidRDefault="002A0424" w:rsidP="00642A0C">
            <w:pPr>
              <w:spacing w:before="120" w:after="120" w:line="240" w:lineRule="auto"/>
              <w:jc w:val="center"/>
              <w:outlineLvl w:val="0"/>
              <w:rPr>
                <w:rFonts w:ascii="Arial" w:eastAsia="Arial Unicode MS" w:hAnsi="Arial Unicode MS" w:cs="Times New Roman"/>
                <w:b/>
                <w:color w:val="000000"/>
                <w:szCs w:val="20"/>
                <w:u w:color="000000"/>
                <w:lang w:eastAsia="en-GB"/>
              </w:rPr>
            </w:pPr>
            <w:r w:rsidRPr="00185A18">
              <w:rPr>
                <w:rFonts w:ascii="Arial" w:eastAsia="Arial Unicode MS" w:hAnsi="Arial Unicode MS" w:cs="Times New Roman"/>
                <w:b/>
                <w:color w:val="000000"/>
                <w:szCs w:val="20"/>
                <w:u w:color="000000"/>
                <w:lang w:eastAsia="en-GB"/>
              </w:rPr>
              <w:lastRenderedPageBreak/>
              <w:t>Junior Doctor Support</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DBE5F1"/>
            <w:tcMar>
              <w:top w:w="80" w:type="dxa"/>
              <w:left w:w="0" w:type="dxa"/>
              <w:bottom w:w="80" w:type="dxa"/>
              <w:right w:w="0" w:type="dxa"/>
            </w:tcMar>
          </w:tcPr>
          <w:p w14:paraId="483175B1" w14:textId="77777777" w:rsidR="002A0424" w:rsidRPr="00185A18" w:rsidRDefault="002A0424" w:rsidP="00642A0C">
            <w:pPr>
              <w:spacing w:before="120" w:after="120" w:line="240" w:lineRule="auto"/>
              <w:ind w:left="142"/>
              <w:outlineLvl w:val="0"/>
              <w:rPr>
                <w:rFonts w:ascii="Arial" w:eastAsia="Arial Unicode MS" w:hAnsi="Arial Unicode MS" w:cs="Times New Roman"/>
                <w:color w:val="000000"/>
                <w:szCs w:val="20"/>
                <w:u w:color="000000"/>
                <w:lang w:eastAsia="en-GB"/>
              </w:rPr>
            </w:pPr>
            <w:r w:rsidRPr="00185A18">
              <w:rPr>
                <w:rFonts w:ascii="Arial" w:eastAsia="Arial Unicode MS" w:hAnsi="Arial Unicode MS" w:cs="Times New Roman"/>
                <w:color w:val="000000"/>
                <w:szCs w:val="20"/>
                <w:u w:color="000000"/>
                <w:lang w:eastAsia="en-GB"/>
              </w:rPr>
              <w:t>Training grade doctors will be allocated to the team as part o</w:t>
            </w:r>
            <w:r>
              <w:rPr>
                <w:rFonts w:ascii="Arial" w:eastAsia="Arial Unicode MS" w:hAnsi="Arial Unicode MS" w:cs="Times New Roman"/>
                <w:color w:val="000000"/>
                <w:szCs w:val="20"/>
                <w:u w:color="000000"/>
                <w:lang w:eastAsia="en-GB"/>
              </w:rPr>
              <w:t xml:space="preserve">f their </w:t>
            </w:r>
            <w:r w:rsidRPr="00185A18">
              <w:rPr>
                <w:rFonts w:ascii="Arial" w:eastAsia="Arial Unicode MS" w:hAnsi="Arial Unicode MS" w:cs="Times New Roman"/>
                <w:color w:val="000000"/>
                <w:szCs w:val="20"/>
                <w:u w:color="000000"/>
                <w:lang w:eastAsia="en-GB"/>
              </w:rPr>
              <w:t>Foundation or Specialty Training Programme.</w:t>
            </w:r>
          </w:p>
        </w:tc>
      </w:tr>
    </w:tbl>
    <w:p w14:paraId="4DB9350B" w14:textId="77777777" w:rsidR="002A0424" w:rsidRDefault="002A0424" w:rsidP="002A0424">
      <w:pPr>
        <w:spacing w:after="0" w:line="240" w:lineRule="auto"/>
        <w:jc w:val="both"/>
        <w:outlineLvl w:val="0"/>
        <w:rPr>
          <w:rFonts w:ascii="Arial" w:eastAsia="Arial Unicode MS" w:hAnsi="Arial" w:cs="Times New Roman"/>
          <w:color w:val="000000"/>
          <w:szCs w:val="20"/>
          <w:u w:color="000000"/>
          <w:lang w:eastAsia="en-GB"/>
        </w:rPr>
      </w:pPr>
    </w:p>
    <w:p w14:paraId="443F4E2A" w14:textId="77777777" w:rsidR="002C2347" w:rsidRPr="005E61DA" w:rsidRDefault="002C2347" w:rsidP="002C2347">
      <w:pPr>
        <w:spacing w:after="0" w:line="240" w:lineRule="auto"/>
        <w:jc w:val="both"/>
        <w:outlineLvl w:val="0"/>
        <w:rPr>
          <w:rFonts w:ascii="Arial" w:eastAsia="Arial Unicode MS" w:hAnsi="Arial Unicode MS" w:cs="Times New Roman"/>
          <w:color w:val="000000"/>
          <w:szCs w:val="20"/>
          <w:u w:color="000000"/>
          <w:lang w:eastAsia="en-GB"/>
        </w:rPr>
      </w:pPr>
    </w:p>
    <w:p w14:paraId="62EE2C17" w14:textId="77777777" w:rsidR="00A23E7A" w:rsidRPr="000C115D" w:rsidRDefault="00A23E7A" w:rsidP="006332C6">
      <w:pPr>
        <w:spacing w:after="0" w:line="240" w:lineRule="auto"/>
        <w:jc w:val="both"/>
        <w:rPr>
          <w:rFonts w:ascii="Arial" w:eastAsia="Times New Roman" w:hAnsi="Arial" w:cs="Arial"/>
        </w:rPr>
      </w:pPr>
      <w:r w:rsidRPr="000C115D">
        <w:rPr>
          <w:rFonts w:ascii="Arial" w:eastAsia="Times New Roman" w:hAnsi="Arial" w:cs="Arial"/>
          <w:b/>
        </w:rPr>
        <w:t>4.</w:t>
      </w:r>
      <w:r w:rsidRPr="000C115D">
        <w:rPr>
          <w:rFonts w:ascii="Arial" w:eastAsia="Times New Roman" w:hAnsi="Arial" w:cs="Arial"/>
          <w:b/>
        </w:rPr>
        <w:tab/>
      </w:r>
      <w:r w:rsidRPr="000C115D">
        <w:rPr>
          <w:rFonts w:ascii="Arial" w:eastAsia="Times New Roman" w:hAnsi="Arial" w:cs="Arial"/>
          <w:b/>
          <w:u w:val="single"/>
        </w:rPr>
        <w:t>Clinical Duties</w:t>
      </w:r>
    </w:p>
    <w:p w14:paraId="661E69E9" w14:textId="77777777" w:rsidR="00A23E7A" w:rsidRPr="000C115D" w:rsidRDefault="00A23E7A" w:rsidP="006332C6">
      <w:pPr>
        <w:spacing w:after="0" w:line="240" w:lineRule="auto"/>
        <w:jc w:val="both"/>
        <w:rPr>
          <w:rFonts w:ascii="Arial" w:eastAsia="Times New Roman" w:hAnsi="Arial" w:cs="Arial"/>
        </w:rPr>
      </w:pPr>
    </w:p>
    <w:p w14:paraId="37D1FDA4" w14:textId="77777777" w:rsidR="00A23E7A" w:rsidRPr="00A23E7A" w:rsidRDefault="00A23E7A" w:rsidP="00732570">
      <w:pPr>
        <w:spacing w:after="0" w:line="240" w:lineRule="auto"/>
        <w:jc w:val="both"/>
        <w:rPr>
          <w:rFonts w:ascii="Arial" w:eastAsia="Times New Roman" w:hAnsi="Arial" w:cs="Arial"/>
        </w:rPr>
      </w:pPr>
      <w:r w:rsidRPr="00A23E7A">
        <w:rPr>
          <w:rFonts w:ascii="Arial" w:eastAsia="Times New Roman" w:hAnsi="Arial" w:cs="Arial"/>
        </w:rPr>
        <w:t>The post holder will be required to work in partnership at both strategic and operational levels with relevant and external stakeholders.  The post holder will need to ensure that people who use services, carers and advocates are treated with respect and dignity</w:t>
      </w:r>
    </w:p>
    <w:p w14:paraId="0DFC48EF" w14:textId="77777777" w:rsidR="00A23E7A" w:rsidRPr="00A23E7A" w:rsidRDefault="00A23E7A" w:rsidP="00732570">
      <w:pPr>
        <w:spacing w:after="0" w:line="240" w:lineRule="auto"/>
        <w:jc w:val="both"/>
        <w:rPr>
          <w:rFonts w:ascii="Arial" w:eastAsia="Times New Roman" w:hAnsi="Arial" w:cs="Arial"/>
        </w:rPr>
      </w:pPr>
    </w:p>
    <w:p w14:paraId="2286AFD3" w14:textId="77777777" w:rsidR="00A23E7A" w:rsidRPr="000C115D" w:rsidRDefault="0092726F" w:rsidP="00732570">
      <w:pPr>
        <w:pStyle w:val="ListParagraph"/>
        <w:numPr>
          <w:ilvl w:val="0"/>
          <w:numId w:val="5"/>
        </w:numPr>
        <w:spacing w:after="0" w:line="240" w:lineRule="auto"/>
        <w:jc w:val="both"/>
        <w:rPr>
          <w:rFonts w:ascii="Arial" w:eastAsia="Times New Roman" w:hAnsi="Arial" w:cs="Arial"/>
          <w:lang w:eastAsia="en-GB"/>
        </w:rPr>
      </w:pPr>
      <w:r>
        <w:rPr>
          <w:rFonts w:ascii="Arial" w:eastAsia="Times New Roman" w:hAnsi="Arial" w:cs="Arial"/>
          <w:lang w:eastAsia="en-GB"/>
        </w:rPr>
        <w:t>P</w:t>
      </w:r>
      <w:r w:rsidR="00A23E7A" w:rsidRPr="000C115D">
        <w:rPr>
          <w:rFonts w:ascii="Arial" w:eastAsia="Times New Roman" w:hAnsi="Arial" w:cs="Arial"/>
          <w:lang w:eastAsia="en-GB"/>
        </w:rPr>
        <w:t>rovide clinical leadership to the MDT responsible for the Consultant's agreed area.</w:t>
      </w:r>
    </w:p>
    <w:p w14:paraId="2413F191" w14:textId="77777777" w:rsidR="00A23E7A" w:rsidRPr="000C115D" w:rsidRDefault="00A23E7A" w:rsidP="00732570">
      <w:pPr>
        <w:pStyle w:val="ListParagraph"/>
        <w:spacing w:after="0" w:line="240" w:lineRule="auto"/>
        <w:ind w:left="360"/>
        <w:jc w:val="both"/>
        <w:rPr>
          <w:rFonts w:ascii="Arial" w:eastAsia="Times New Roman" w:hAnsi="Arial" w:cs="Arial"/>
          <w:lang w:eastAsia="en-GB"/>
        </w:rPr>
      </w:pPr>
    </w:p>
    <w:p w14:paraId="2C271F32"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has a continuing responsibility for the care of patients and for the proper functioning of the department. The consultant will liaise with the General Practitioners, hospital and community specialists and other agencies wherever relevant.</w:t>
      </w:r>
    </w:p>
    <w:p w14:paraId="73E47AA2" w14:textId="77777777" w:rsidR="00A23E7A" w:rsidRPr="000C115D" w:rsidRDefault="00A23E7A" w:rsidP="00732570">
      <w:pPr>
        <w:pStyle w:val="ListParagraph"/>
        <w:jc w:val="both"/>
        <w:rPr>
          <w:rFonts w:ascii="Arial" w:eastAsia="Times New Roman" w:hAnsi="Arial" w:cs="Arial"/>
          <w:lang w:eastAsia="en-GB"/>
        </w:rPr>
      </w:pPr>
    </w:p>
    <w:p w14:paraId="1F417EE8"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Consultant will also undertake the administrative duties associated with the care of patients and the running of the clinical department, including the prioritisation of the case load according to need</w:t>
      </w:r>
    </w:p>
    <w:p w14:paraId="2EAE4D0B" w14:textId="77777777" w:rsidR="00A23E7A" w:rsidRPr="000C115D" w:rsidRDefault="00A23E7A" w:rsidP="00732570">
      <w:pPr>
        <w:pStyle w:val="ListParagraph"/>
        <w:jc w:val="both"/>
        <w:rPr>
          <w:rFonts w:ascii="Arial" w:eastAsia="Times New Roman" w:hAnsi="Arial" w:cs="Arial"/>
          <w:lang w:eastAsia="en-GB"/>
        </w:rPr>
      </w:pPr>
    </w:p>
    <w:p w14:paraId="6FCE72C3" w14:textId="125FBF0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appointee will be responsible with consultant and other professional colleagues for the provision of a comprehensive</w:t>
      </w:r>
      <w:r w:rsidR="002C2347">
        <w:rPr>
          <w:rFonts w:ascii="Arial" w:eastAsia="Times New Roman" w:hAnsi="Arial" w:cs="Arial"/>
          <w:lang w:eastAsia="en-GB"/>
        </w:rPr>
        <w:t xml:space="preserve"> General Psychiatry</w:t>
      </w:r>
      <w:r w:rsidRPr="000C115D">
        <w:rPr>
          <w:rFonts w:ascii="Arial" w:eastAsia="Times New Roman" w:hAnsi="Arial" w:cs="Arial"/>
          <w:lang w:eastAsia="en-GB"/>
        </w:rPr>
        <w:t xml:space="preserve"> service to the district.</w:t>
      </w:r>
    </w:p>
    <w:p w14:paraId="5E15A5E3" w14:textId="77777777" w:rsidR="00A23E7A" w:rsidRPr="000C115D" w:rsidRDefault="00A23E7A" w:rsidP="00732570">
      <w:pPr>
        <w:pStyle w:val="ListParagraph"/>
        <w:jc w:val="both"/>
        <w:rPr>
          <w:rFonts w:ascii="Arial" w:eastAsia="Times New Roman" w:hAnsi="Arial" w:cs="Arial"/>
          <w:color w:val="000000"/>
          <w:lang w:eastAsia="en-GB"/>
        </w:rPr>
      </w:pPr>
    </w:p>
    <w:p w14:paraId="7F89E9D3" w14:textId="442DB46B"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color w:val="000000"/>
          <w:lang w:eastAsia="en-GB"/>
        </w:rPr>
        <w:t xml:space="preserve">The post </w:t>
      </w:r>
      <w:r w:rsidRPr="002C2347">
        <w:rPr>
          <w:rFonts w:ascii="Arial" w:eastAsia="Times New Roman" w:hAnsi="Arial" w:cs="Arial"/>
          <w:lang w:eastAsia="en-GB"/>
        </w:rPr>
        <w:t xml:space="preserve">holder, who needs to be Section 12 approved under the Mental Health Act, will </w:t>
      </w:r>
      <w:r w:rsidRPr="000C115D">
        <w:rPr>
          <w:rFonts w:ascii="Arial" w:eastAsia="Times New Roman" w:hAnsi="Arial" w:cs="Arial"/>
          <w:color w:val="000000"/>
          <w:lang w:eastAsia="en-GB"/>
        </w:rPr>
        <w:t xml:space="preserve">join the consultant </w:t>
      </w:r>
      <w:r w:rsidRPr="000C115D">
        <w:rPr>
          <w:rFonts w:ascii="Arial" w:eastAsia="Times New Roman" w:hAnsi="Arial" w:cs="Arial"/>
          <w:lang w:eastAsia="en-GB"/>
        </w:rPr>
        <w:t xml:space="preserve">non resident on-call rota which works on </w:t>
      </w:r>
      <w:r w:rsidRPr="002C2347">
        <w:rPr>
          <w:rFonts w:ascii="Arial" w:eastAsia="Times New Roman" w:hAnsi="Arial" w:cs="Arial"/>
          <w:lang w:eastAsia="en-GB"/>
        </w:rPr>
        <w:t xml:space="preserve">a third on call basis at the frequency of </w:t>
      </w:r>
      <w:r w:rsidR="002C2347">
        <w:rPr>
          <w:rFonts w:ascii="Arial" w:eastAsia="Times New Roman" w:hAnsi="Arial" w:cs="Arial"/>
          <w:lang w:eastAsia="en-GB"/>
        </w:rPr>
        <w:t xml:space="preserve">less than </w:t>
      </w:r>
      <w:r w:rsidRPr="002C2347">
        <w:rPr>
          <w:rFonts w:ascii="Arial" w:eastAsia="Times New Roman" w:hAnsi="Arial" w:cs="Arial"/>
          <w:lang w:eastAsia="en-GB"/>
        </w:rPr>
        <w:t>a one in</w:t>
      </w:r>
      <w:r w:rsidR="002C2347">
        <w:rPr>
          <w:rFonts w:ascii="Arial" w:eastAsia="Times New Roman" w:hAnsi="Arial" w:cs="Arial"/>
          <w:lang w:eastAsia="en-GB"/>
        </w:rPr>
        <w:t xml:space="preserve"> thirteen.</w:t>
      </w:r>
      <w:r w:rsidRPr="002C2347">
        <w:rPr>
          <w:rFonts w:ascii="Arial" w:eastAsia="Times New Roman" w:hAnsi="Arial" w:cs="Arial"/>
          <w:lang w:eastAsia="en-GB"/>
        </w:rPr>
        <w:t xml:space="preserve"> On Call duties are from 9am to 9am on weekdays </w:t>
      </w:r>
      <w:r w:rsidRPr="000C115D">
        <w:rPr>
          <w:rFonts w:ascii="Arial" w:eastAsia="Times New Roman" w:hAnsi="Arial" w:cs="Arial"/>
          <w:lang w:eastAsia="en-GB"/>
        </w:rPr>
        <w:t>and 9am Saturday to 9am Monday.</w:t>
      </w:r>
    </w:p>
    <w:p w14:paraId="68DC4739" w14:textId="77777777" w:rsidR="00A23E7A" w:rsidRPr="000C115D" w:rsidRDefault="00A23E7A" w:rsidP="00732570">
      <w:pPr>
        <w:pStyle w:val="ListParagraph"/>
        <w:jc w:val="both"/>
        <w:rPr>
          <w:rFonts w:ascii="Arial" w:eastAsia="Times New Roman" w:hAnsi="Arial" w:cs="Arial"/>
        </w:rPr>
      </w:pPr>
    </w:p>
    <w:p w14:paraId="65A5546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rPr>
        <w:t>The consultant will contribute to the development of clinical expertise for the benefit of patients and the Service as a whole.</w:t>
      </w:r>
    </w:p>
    <w:p w14:paraId="12A41FE8" w14:textId="77777777" w:rsidR="00A23E7A" w:rsidRPr="000C115D" w:rsidRDefault="00A23E7A" w:rsidP="00732570">
      <w:pPr>
        <w:pStyle w:val="ListParagraph"/>
        <w:jc w:val="both"/>
        <w:rPr>
          <w:rFonts w:ascii="Arial" w:eastAsia="Times New Roman" w:hAnsi="Arial" w:cs="Arial"/>
          <w:lang w:eastAsia="en-GB"/>
        </w:rPr>
      </w:pPr>
    </w:p>
    <w:p w14:paraId="3D68C001"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 xml:space="preserve">The post holder will participate in training, teaching and supervision, as applicable     </w:t>
      </w:r>
    </w:p>
    <w:p w14:paraId="769AAD18" w14:textId="77777777" w:rsidR="00A23E7A" w:rsidRPr="000C115D" w:rsidRDefault="00A23E7A" w:rsidP="00732570">
      <w:pPr>
        <w:pStyle w:val="ListParagraph"/>
        <w:jc w:val="both"/>
        <w:rPr>
          <w:rFonts w:ascii="Arial" w:eastAsia="Times New Roman" w:hAnsi="Arial" w:cs="Arial"/>
          <w:lang w:eastAsia="en-GB"/>
        </w:rPr>
      </w:pPr>
    </w:p>
    <w:p w14:paraId="26EF5D8B"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Active participation in clinical research, audit and continuing professional       development will be encouraged.</w:t>
      </w:r>
    </w:p>
    <w:p w14:paraId="47E45FA8" w14:textId="77777777" w:rsidR="00A23E7A" w:rsidRPr="000C115D" w:rsidRDefault="00A23E7A" w:rsidP="00732570">
      <w:pPr>
        <w:pStyle w:val="ListParagraph"/>
        <w:jc w:val="both"/>
        <w:rPr>
          <w:rFonts w:ascii="Arial" w:eastAsia="Times New Roman" w:hAnsi="Arial" w:cs="Arial"/>
          <w:lang w:eastAsia="en-GB"/>
        </w:rPr>
      </w:pPr>
    </w:p>
    <w:p w14:paraId="1F3698C9"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be responsible for offering expert advice on clinical issues, together with the maintenance of long term case work with individual patients if this is appropriate</w:t>
      </w:r>
    </w:p>
    <w:p w14:paraId="0C9007F4" w14:textId="77777777" w:rsidR="00A23E7A" w:rsidRPr="000C115D" w:rsidRDefault="00A23E7A" w:rsidP="00732570">
      <w:pPr>
        <w:pStyle w:val="ListParagraph"/>
        <w:jc w:val="both"/>
        <w:rPr>
          <w:rFonts w:ascii="Arial" w:eastAsia="Times New Roman" w:hAnsi="Arial" w:cs="Arial"/>
          <w:lang w:eastAsia="en-GB"/>
        </w:rPr>
      </w:pPr>
    </w:p>
    <w:p w14:paraId="0C8DC036" w14:textId="77777777" w:rsidR="00A23E7A" w:rsidRPr="000C115D" w:rsidRDefault="00A23E7A" w:rsidP="00732570">
      <w:pPr>
        <w:pStyle w:val="ListParagraph"/>
        <w:numPr>
          <w:ilvl w:val="0"/>
          <w:numId w:val="5"/>
        </w:numPr>
        <w:spacing w:after="0" w:line="240" w:lineRule="auto"/>
        <w:jc w:val="both"/>
        <w:rPr>
          <w:rFonts w:ascii="Arial" w:eastAsia="Times New Roman" w:hAnsi="Arial" w:cs="Arial"/>
          <w:lang w:eastAsia="en-GB"/>
        </w:rPr>
      </w:pPr>
      <w:r w:rsidRPr="000C115D">
        <w:rPr>
          <w:rFonts w:ascii="Arial" w:eastAsia="Times New Roman" w:hAnsi="Arial" w:cs="Arial"/>
          <w:lang w:eastAsia="en-GB"/>
        </w:rPr>
        <w:t>The post holder will participate in the Consultant Appraisal process and fulfil professional requirements for Continuous Professional Development (CPD).</w:t>
      </w:r>
    </w:p>
    <w:p w14:paraId="35137D4F" w14:textId="77777777" w:rsidR="006332C6" w:rsidRPr="000C115D" w:rsidRDefault="006332C6" w:rsidP="000A563E">
      <w:pPr>
        <w:spacing w:after="0" w:line="240" w:lineRule="auto"/>
        <w:rPr>
          <w:rFonts w:ascii="Arial" w:eastAsia="Times New Roman" w:hAnsi="Arial" w:cs="Arial"/>
        </w:rPr>
      </w:pPr>
    </w:p>
    <w:p w14:paraId="47BB0130" w14:textId="77777777" w:rsidR="00AF68B3" w:rsidRDefault="00AF68B3" w:rsidP="000A563E">
      <w:pPr>
        <w:spacing w:after="0" w:line="240" w:lineRule="auto"/>
        <w:rPr>
          <w:rFonts w:ascii="Arial" w:hAnsi="Arial" w:cs="Arial"/>
          <w:b/>
        </w:rPr>
      </w:pPr>
    </w:p>
    <w:p w14:paraId="6C295ED5" w14:textId="77777777" w:rsidR="00A23E7A" w:rsidRPr="000C115D" w:rsidRDefault="00A23E7A" w:rsidP="000A563E">
      <w:pPr>
        <w:spacing w:after="0" w:line="240" w:lineRule="auto"/>
        <w:rPr>
          <w:rFonts w:ascii="Arial" w:hAnsi="Arial" w:cs="Arial"/>
        </w:rPr>
      </w:pPr>
      <w:r w:rsidRPr="000C115D">
        <w:rPr>
          <w:rFonts w:ascii="Arial" w:hAnsi="Arial" w:cs="Arial"/>
          <w:b/>
        </w:rPr>
        <w:t>5.</w:t>
      </w:r>
      <w:r w:rsidRPr="000C115D">
        <w:rPr>
          <w:rFonts w:ascii="Arial" w:hAnsi="Arial" w:cs="Arial"/>
          <w:b/>
        </w:rPr>
        <w:tab/>
      </w:r>
      <w:r w:rsidRPr="000C115D">
        <w:rPr>
          <w:rFonts w:ascii="Arial" w:hAnsi="Arial" w:cs="Arial"/>
          <w:b/>
          <w:u w:val="single"/>
        </w:rPr>
        <w:t>Job Plan and Timetable</w:t>
      </w:r>
    </w:p>
    <w:p w14:paraId="0A280DC3" w14:textId="77777777" w:rsidR="00A23E7A" w:rsidRPr="000C115D" w:rsidRDefault="00A23E7A" w:rsidP="000A563E">
      <w:pPr>
        <w:spacing w:after="0" w:line="240" w:lineRule="auto"/>
        <w:rPr>
          <w:rFonts w:ascii="Arial" w:hAnsi="Arial" w:cs="Arial"/>
        </w:rPr>
      </w:pPr>
    </w:p>
    <w:p w14:paraId="3DA4B966" w14:textId="77777777" w:rsidR="00A23E7A" w:rsidRPr="00A23E7A" w:rsidRDefault="00A23E7A" w:rsidP="00A23E7A">
      <w:pPr>
        <w:spacing w:after="0" w:line="240" w:lineRule="auto"/>
        <w:jc w:val="both"/>
        <w:rPr>
          <w:rFonts w:ascii="Arial" w:eastAsia="Times New Roman" w:hAnsi="Arial" w:cs="Arial"/>
          <w:lang w:eastAsia="en-GB"/>
        </w:rPr>
      </w:pPr>
      <w:r w:rsidRPr="00A23E7A">
        <w:rPr>
          <w:rFonts w:ascii="Arial" w:eastAsia="Times New Roman" w:hAnsi="Arial" w:cs="Arial"/>
          <w:color w:val="000000"/>
          <w:lang w:eastAsia="en-GB"/>
        </w:rPr>
        <w:t xml:space="preserve">The precise configuration of activities and duties will need to be negotiated between the post holder and the </w:t>
      </w:r>
      <w:r w:rsidR="00014D2E">
        <w:rPr>
          <w:rFonts w:ascii="Arial" w:eastAsia="Times New Roman" w:hAnsi="Arial" w:cs="Arial"/>
          <w:color w:val="000000"/>
          <w:lang w:eastAsia="en-GB"/>
        </w:rPr>
        <w:t>Clinical</w:t>
      </w:r>
      <w:r w:rsidRPr="00A23E7A">
        <w:rPr>
          <w:rFonts w:ascii="Arial" w:eastAsia="Times New Roman" w:hAnsi="Arial" w:cs="Arial"/>
          <w:color w:val="000000"/>
          <w:lang w:eastAsia="en-GB"/>
        </w:rPr>
        <w:t xml:space="preserve"> Director.  </w:t>
      </w:r>
    </w:p>
    <w:p w14:paraId="7369436F" w14:textId="77777777" w:rsidR="00A23E7A" w:rsidRPr="00A23E7A" w:rsidRDefault="00A23E7A" w:rsidP="00A23E7A">
      <w:pPr>
        <w:spacing w:after="0" w:line="240" w:lineRule="auto"/>
        <w:jc w:val="both"/>
        <w:rPr>
          <w:rFonts w:ascii="Arial" w:eastAsia="Times New Roman" w:hAnsi="Arial" w:cs="Arial"/>
          <w:lang w:eastAsia="en-GB"/>
        </w:rPr>
      </w:pPr>
    </w:p>
    <w:p w14:paraId="284D012C" w14:textId="77777777" w:rsidR="00A23E7A" w:rsidRPr="00A23E7A" w:rsidRDefault="00A23E7A" w:rsidP="00A23E7A">
      <w:pPr>
        <w:spacing w:after="0" w:line="240" w:lineRule="auto"/>
        <w:jc w:val="both"/>
        <w:rPr>
          <w:rFonts w:ascii="Arial" w:eastAsia="Times New Roman" w:hAnsi="Arial" w:cs="Arial"/>
        </w:rPr>
      </w:pPr>
      <w:r w:rsidRPr="00A23E7A">
        <w:rPr>
          <w:rFonts w:ascii="Arial" w:eastAsia="Times New Roman" w:hAnsi="Arial" w:cs="Arial"/>
        </w:rPr>
        <w:t>Provisional assessment of Programmed Activities (PA’s) in Job Plan:</w:t>
      </w:r>
    </w:p>
    <w:p w14:paraId="2D32B49A" w14:textId="77777777" w:rsidR="00A23E7A" w:rsidRPr="00A23E7A" w:rsidRDefault="00A23E7A" w:rsidP="00A23E7A">
      <w:pPr>
        <w:spacing w:after="0" w:line="240" w:lineRule="auto"/>
        <w:ind w:left="720"/>
        <w:jc w:val="both"/>
        <w:rPr>
          <w:rFonts w:ascii="Arial" w:eastAsia="Times New Roman" w:hAnsi="Arial" w:cs="Arial"/>
        </w:rPr>
      </w:pPr>
    </w:p>
    <w:p w14:paraId="0D473397" w14:textId="77777777" w:rsidR="00A23E7A" w:rsidRPr="002A0424" w:rsidRDefault="00A23E7A" w:rsidP="00A23E7A">
      <w:pPr>
        <w:spacing w:after="0" w:line="240" w:lineRule="auto"/>
        <w:ind w:firstLine="720"/>
        <w:jc w:val="both"/>
        <w:rPr>
          <w:rFonts w:ascii="Arial" w:eastAsia="Times New Roman" w:hAnsi="Arial" w:cs="Arial"/>
          <w:u w:val="single"/>
        </w:rPr>
      </w:pPr>
      <w:bookmarkStart w:id="2" w:name="_Hlk143762927"/>
      <w:r w:rsidRPr="002A0424">
        <w:rPr>
          <w:rFonts w:ascii="Arial" w:eastAsia="Times New Roman" w:hAnsi="Arial" w:cs="Arial"/>
          <w:u w:val="single"/>
        </w:rPr>
        <w:t>Direct Clinical Care:</w:t>
      </w:r>
    </w:p>
    <w:p w14:paraId="435376C1" w14:textId="652D360B" w:rsidR="00A23E7A" w:rsidRPr="002A0424" w:rsidRDefault="00A23E7A" w:rsidP="00A23E7A">
      <w:pPr>
        <w:tabs>
          <w:tab w:val="left" w:pos="1440"/>
          <w:tab w:val="left" w:pos="7200"/>
        </w:tabs>
        <w:spacing w:after="0" w:line="240" w:lineRule="auto"/>
        <w:ind w:left="709"/>
        <w:jc w:val="both"/>
        <w:rPr>
          <w:rFonts w:ascii="Arial" w:eastAsia="Times New Roman" w:hAnsi="Arial" w:cs="Arial"/>
        </w:rPr>
      </w:pPr>
      <w:r w:rsidRPr="002A0424">
        <w:rPr>
          <w:rFonts w:ascii="Arial" w:eastAsia="Times New Roman" w:hAnsi="Arial" w:cs="Arial"/>
        </w:rPr>
        <w:t>Out-patients in the Community</w:t>
      </w:r>
      <w:r w:rsidR="008835AA" w:rsidRPr="002A0424">
        <w:rPr>
          <w:rFonts w:ascii="Arial" w:eastAsia="Times New Roman" w:hAnsi="Arial" w:cs="Arial"/>
        </w:rPr>
        <w:t xml:space="preserve"> and associated clinical admin</w:t>
      </w:r>
      <w:r w:rsidRPr="002A0424">
        <w:rPr>
          <w:rFonts w:ascii="Arial" w:eastAsia="Times New Roman" w:hAnsi="Arial" w:cs="Arial"/>
        </w:rPr>
        <w:tab/>
      </w:r>
      <w:r w:rsidR="002C2347" w:rsidRPr="002A0424">
        <w:rPr>
          <w:rFonts w:ascii="Arial" w:eastAsia="Times New Roman" w:hAnsi="Arial" w:cs="Arial"/>
        </w:rPr>
        <w:t>7</w:t>
      </w:r>
      <w:r w:rsidRPr="002A0424">
        <w:rPr>
          <w:rFonts w:ascii="Arial" w:eastAsia="Times New Roman" w:hAnsi="Arial" w:cs="Arial"/>
        </w:rPr>
        <w:t>.5 PA’s</w:t>
      </w:r>
    </w:p>
    <w:p w14:paraId="73FF9AF5" w14:textId="2EECED63" w:rsidR="00A23E7A" w:rsidRPr="002A0424" w:rsidRDefault="00A23E7A" w:rsidP="00A23E7A">
      <w:pPr>
        <w:tabs>
          <w:tab w:val="left" w:pos="1440"/>
          <w:tab w:val="left" w:pos="7200"/>
        </w:tabs>
        <w:spacing w:after="0" w:line="240" w:lineRule="auto"/>
        <w:ind w:left="709" w:hanging="709"/>
        <w:jc w:val="both"/>
        <w:rPr>
          <w:rFonts w:ascii="Arial" w:eastAsia="Times New Roman" w:hAnsi="Arial" w:cs="Arial"/>
        </w:rPr>
      </w:pPr>
      <w:r w:rsidRPr="002A0424">
        <w:rPr>
          <w:rFonts w:ascii="Arial" w:eastAsia="Times New Roman" w:hAnsi="Arial" w:cs="Arial"/>
        </w:rPr>
        <w:tab/>
        <w:t>Flexible Community sessions</w:t>
      </w:r>
      <w:r w:rsidRPr="002A0424">
        <w:rPr>
          <w:rFonts w:ascii="Arial" w:eastAsia="Times New Roman" w:hAnsi="Arial" w:cs="Arial"/>
        </w:rPr>
        <w:tab/>
      </w:r>
    </w:p>
    <w:p w14:paraId="2FE8A8D5" w14:textId="6C9C7A63" w:rsidR="00A23E7A" w:rsidRPr="002A0424" w:rsidRDefault="00A23E7A" w:rsidP="00A23E7A">
      <w:pPr>
        <w:tabs>
          <w:tab w:val="left" w:pos="709"/>
          <w:tab w:val="left" w:pos="7200"/>
        </w:tabs>
        <w:spacing w:after="0" w:line="240" w:lineRule="auto"/>
        <w:jc w:val="both"/>
        <w:rPr>
          <w:rFonts w:ascii="Arial" w:eastAsia="Times New Roman" w:hAnsi="Arial" w:cs="Arial"/>
        </w:rPr>
      </w:pPr>
      <w:r w:rsidRPr="002A0424">
        <w:rPr>
          <w:rFonts w:ascii="Arial" w:eastAsia="Times New Roman" w:hAnsi="Arial" w:cs="Arial"/>
        </w:rPr>
        <w:tab/>
        <w:t>Assessment or Allocation Meetings</w:t>
      </w:r>
      <w:r w:rsidRPr="002A0424">
        <w:rPr>
          <w:rFonts w:ascii="Arial" w:eastAsia="Times New Roman" w:hAnsi="Arial" w:cs="Arial"/>
        </w:rPr>
        <w:tab/>
      </w:r>
    </w:p>
    <w:p w14:paraId="0BA1C8BA" w14:textId="77777777" w:rsidR="00A23E7A" w:rsidRPr="002A0424" w:rsidRDefault="00A23E7A" w:rsidP="00A23E7A">
      <w:pPr>
        <w:tabs>
          <w:tab w:val="left" w:pos="1440"/>
          <w:tab w:val="left" w:pos="7200"/>
        </w:tabs>
        <w:spacing w:after="0" w:line="240" w:lineRule="auto"/>
        <w:jc w:val="both"/>
        <w:rPr>
          <w:rFonts w:ascii="Arial" w:eastAsia="Times New Roman" w:hAnsi="Arial" w:cs="Arial"/>
        </w:rPr>
      </w:pPr>
    </w:p>
    <w:p w14:paraId="589E36C6" w14:textId="77777777" w:rsidR="00A23E7A" w:rsidRPr="002A0424" w:rsidRDefault="00A23E7A" w:rsidP="00A23E7A">
      <w:pPr>
        <w:tabs>
          <w:tab w:val="left" w:pos="709"/>
          <w:tab w:val="left" w:pos="7200"/>
        </w:tabs>
        <w:spacing w:after="0" w:line="240" w:lineRule="auto"/>
        <w:jc w:val="both"/>
        <w:rPr>
          <w:rFonts w:ascii="Arial" w:eastAsia="Times New Roman" w:hAnsi="Arial" w:cs="Arial"/>
          <w:u w:val="single"/>
        </w:rPr>
      </w:pPr>
      <w:r w:rsidRPr="002A0424">
        <w:rPr>
          <w:rFonts w:ascii="Arial" w:eastAsia="Times New Roman" w:hAnsi="Arial" w:cs="Arial"/>
        </w:rPr>
        <w:tab/>
      </w:r>
      <w:r w:rsidRPr="002A0424">
        <w:rPr>
          <w:rFonts w:ascii="Arial" w:eastAsia="Times New Roman" w:hAnsi="Arial" w:cs="Arial"/>
          <w:u w:val="single"/>
        </w:rPr>
        <w:t>Supporting Professional Activities:</w:t>
      </w:r>
    </w:p>
    <w:p w14:paraId="48A83467" w14:textId="47B7CBAD" w:rsidR="00A23E7A" w:rsidRPr="002A0424" w:rsidRDefault="00A23E7A" w:rsidP="00A23E7A">
      <w:pPr>
        <w:tabs>
          <w:tab w:val="left" w:pos="709"/>
          <w:tab w:val="left" w:pos="7200"/>
        </w:tabs>
        <w:spacing w:after="0" w:line="240" w:lineRule="auto"/>
        <w:jc w:val="both"/>
        <w:rPr>
          <w:rFonts w:ascii="Arial" w:eastAsia="Times New Roman" w:hAnsi="Arial" w:cs="Arial"/>
        </w:rPr>
      </w:pPr>
      <w:r w:rsidRPr="002A0424">
        <w:rPr>
          <w:rFonts w:ascii="Arial" w:eastAsia="Times New Roman" w:hAnsi="Arial" w:cs="Arial"/>
        </w:rPr>
        <w:tab/>
        <w:t>CPD, administration, research</w:t>
      </w:r>
      <w:r w:rsidR="008835AA" w:rsidRPr="002A0424">
        <w:rPr>
          <w:rFonts w:ascii="Arial" w:eastAsia="Times New Roman" w:hAnsi="Arial" w:cs="Arial"/>
        </w:rPr>
        <w:t xml:space="preserve">, </w:t>
      </w:r>
      <w:r w:rsidRPr="002A0424">
        <w:rPr>
          <w:rFonts w:ascii="Arial" w:eastAsia="Times New Roman" w:hAnsi="Arial" w:cs="Arial"/>
        </w:rPr>
        <w:t>medical audit</w:t>
      </w:r>
      <w:r w:rsidRPr="002A0424">
        <w:rPr>
          <w:rFonts w:ascii="Arial" w:eastAsia="Times New Roman" w:hAnsi="Arial" w:cs="Arial"/>
        </w:rPr>
        <w:tab/>
        <w:t>2 PA’s</w:t>
      </w:r>
    </w:p>
    <w:p w14:paraId="09C12B64" w14:textId="633CC6B4" w:rsidR="008835AA" w:rsidRPr="002A0424" w:rsidRDefault="00A23E7A" w:rsidP="00A23E7A">
      <w:pPr>
        <w:tabs>
          <w:tab w:val="left" w:pos="709"/>
          <w:tab w:val="left" w:pos="7200"/>
        </w:tabs>
        <w:spacing w:after="0" w:line="240" w:lineRule="auto"/>
        <w:jc w:val="both"/>
        <w:rPr>
          <w:rFonts w:ascii="Arial" w:eastAsia="Times New Roman" w:hAnsi="Arial" w:cs="Arial"/>
        </w:rPr>
      </w:pPr>
      <w:r w:rsidRPr="002A0424">
        <w:rPr>
          <w:rFonts w:ascii="Arial" w:eastAsia="Times New Roman" w:hAnsi="Arial" w:cs="Arial"/>
        </w:rPr>
        <w:tab/>
      </w:r>
      <w:r w:rsidR="008835AA" w:rsidRPr="002A0424">
        <w:rPr>
          <w:rFonts w:ascii="Arial" w:eastAsia="Times New Roman" w:hAnsi="Arial" w:cs="Arial"/>
        </w:rPr>
        <w:t>Peer Support/Supervision</w:t>
      </w:r>
    </w:p>
    <w:p w14:paraId="77EF3186" w14:textId="52AA4237" w:rsidR="00A23E7A" w:rsidRPr="002A0424" w:rsidRDefault="008835AA" w:rsidP="00A23E7A">
      <w:pPr>
        <w:tabs>
          <w:tab w:val="left" w:pos="709"/>
          <w:tab w:val="left" w:pos="7200"/>
        </w:tabs>
        <w:spacing w:after="0" w:line="240" w:lineRule="auto"/>
        <w:jc w:val="both"/>
        <w:rPr>
          <w:rFonts w:ascii="Arial" w:eastAsia="Times New Roman" w:hAnsi="Arial" w:cs="Arial"/>
        </w:rPr>
      </w:pPr>
      <w:r w:rsidRPr="002A0424">
        <w:rPr>
          <w:rFonts w:ascii="Arial" w:eastAsia="Times New Roman" w:hAnsi="Arial" w:cs="Arial"/>
        </w:rPr>
        <w:tab/>
      </w:r>
      <w:r w:rsidR="00A23E7A" w:rsidRPr="002A0424">
        <w:rPr>
          <w:rFonts w:ascii="Arial" w:eastAsia="Times New Roman" w:hAnsi="Arial" w:cs="Arial"/>
        </w:rPr>
        <w:t>Undergraduate Teaching</w:t>
      </w:r>
      <w:r w:rsidR="00A23E7A" w:rsidRPr="002A0424">
        <w:rPr>
          <w:rFonts w:ascii="Arial" w:eastAsia="Times New Roman" w:hAnsi="Arial" w:cs="Arial"/>
        </w:rPr>
        <w:tab/>
        <w:t>0.5PA</w:t>
      </w:r>
    </w:p>
    <w:p w14:paraId="2E4BE747" w14:textId="77777777" w:rsidR="00A23E7A" w:rsidRPr="002A0424" w:rsidRDefault="00A23E7A" w:rsidP="00A23E7A">
      <w:pPr>
        <w:tabs>
          <w:tab w:val="left" w:pos="1440"/>
          <w:tab w:val="left" w:pos="7200"/>
        </w:tabs>
        <w:spacing w:after="0" w:line="240" w:lineRule="auto"/>
        <w:jc w:val="both"/>
        <w:rPr>
          <w:rFonts w:ascii="Arial" w:eastAsia="Times New Roman" w:hAnsi="Arial" w:cs="Arial"/>
          <w:u w:val="single"/>
        </w:rPr>
      </w:pPr>
    </w:p>
    <w:p w14:paraId="30F4638A" w14:textId="77777777" w:rsidR="00A23E7A" w:rsidRPr="002A0424" w:rsidRDefault="00A23E7A" w:rsidP="00A23E7A">
      <w:pPr>
        <w:tabs>
          <w:tab w:val="left" w:pos="709"/>
          <w:tab w:val="left" w:pos="7200"/>
        </w:tabs>
        <w:spacing w:after="0" w:line="240" w:lineRule="auto"/>
        <w:jc w:val="both"/>
        <w:rPr>
          <w:rFonts w:ascii="Arial" w:eastAsia="Times New Roman" w:hAnsi="Arial" w:cs="Arial"/>
          <w:b/>
        </w:rPr>
      </w:pPr>
      <w:r w:rsidRPr="002A0424">
        <w:rPr>
          <w:rFonts w:ascii="Arial" w:eastAsia="Times New Roman" w:hAnsi="Arial" w:cs="Arial"/>
          <w:b/>
        </w:rPr>
        <w:tab/>
        <w:t>Total</w:t>
      </w:r>
      <w:r w:rsidRPr="002A0424">
        <w:rPr>
          <w:rFonts w:ascii="Arial" w:eastAsia="Times New Roman" w:hAnsi="Arial" w:cs="Arial"/>
          <w:b/>
        </w:rPr>
        <w:tab/>
        <w:t>10 PA’s</w:t>
      </w:r>
    </w:p>
    <w:bookmarkEnd w:id="2"/>
    <w:p w14:paraId="2A9B6952" w14:textId="77777777" w:rsidR="00A23E7A" w:rsidRPr="00A23E7A" w:rsidRDefault="00A23E7A" w:rsidP="00A23E7A">
      <w:pPr>
        <w:spacing w:after="0" w:line="240" w:lineRule="auto"/>
        <w:ind w:left="720"/>
        <w:jc w:val="both"/>
        <w:rPr>
          <w:rFonts w:ascii="Arial" w:eastAsia="Times New Roman" w:hAnsi="Arial" w:cs="Arial"/>
          <w:b/>
        </w:rPr>
      </w:pPr>
    </w:p>
    <w:p w14:paraId="35845B37" w14:textId="77777777" w:rsidR="00FF7711" w:rsidRPr="002C2347" w:rsidRDefault="00A23E7A" w:rsidP="00A23E7A">
      <w:pPr>
        <w:spacing w:after="0" w:line="240" w:lineRule="auto"/>
        <w:jc w:val="both"/>
        <w:rPr>
          <w:rFonts w:ascii="Arial" w:eastAsia="Times New Roman" w:hAnsi="Arial" w:cs="Arial"/>
        </w:rPr>
      </w:pPr>
      <w:r w:rsidRPr="002C2347">
        <w:rPr>
          <w:rFonts w:ascii="Arial" w:eastAsia="Times New Roman" w:hAnsi="Arial" w:cs="Arial"/>
        </w:rPr>
        <w:t xml:space="preserve">A separate availability supplement will be payable for on call duties, which are currently based on a rota of approximately 1:13. The availability supplement will be 3% (category A). </w:t>
      </w:r>
    </w:p>
    <w:p w14:paraId="0E61EE1F" w14:textId="6882FE60" w:rsidR="00FF7711" w:rsidRPr="002C2347" w:rsidRDefault="00FF7711" w:rsidP="00A23E7A">
      <w:pPr>
        <w:spacing w:after="0" w:line="240" w:lineRule="auto"/>
        <w:jc w:val="both"/>
        <w:rPr>
          <w:rFonts w:ascii="Arial" w:eastAsia="Times New Roman" w:hAnsi="Arial" w:cs="Arial"/>
        </w:rPr>
      </w:pPr>
      <w:r w:rsidRPr="002C2347">
        <w:rPr>
          <w:rFonts w:ascii="Arial" w:eastAsia="Times New Roman" w:hAnsi="Arial" w:cs="Arial"/>
        </w:rPr>
        <w:t xml:space="preserve">There are five Consultant on call rotas to cover Adult City, Adult County, Old Age, CAMHS and Learning Disabilities.  </w:t>
      </w:r>
      <w:r w:rsidR="00A23E7A" w:rsidRPr="002C2347">
        <w:rPr>
          <w:rFonts w:ascii="Arial" w:eastAsia="Times New Roman" w:hAnsi="Arial" w:cs="Arial"/>
        </w:rPr>
        <w:t xml:space="preserve">There </w:t>
      </w:r>
      <w:r w:rsidRPr="002C2347">
        <w:rPr>
          <w:rFonts w:ascii="Arial" w:eastAsia="Times New Roman" w:hAnsi="Arial" w:cs="Arial"/>
        </w:rPr>
        <w:t>are also two StR rotas and four junior doctor rotas for out of hours provision.</w:t>
      </w:r>
    </w:p>
    <w:p w14:paraId="2D2B79D1" w14:textId="77777777" w:rsidR="00FF7711" w:rsidRPr="002C2347" w:rsidRDefault="00FF7711" w:rsidP="00A23E7A">
      <w:pPr>
        <w:spacing w:after="0" w:line="240" w:lineRule="auto"/>
        <w:jc w:val="both"/>
        <w:rPr>
          <w:rFonts w:ascii="Arial" w:eastAsia="Times New Roman" w:hAnsi="Arial" w:cs="Arial"/>
        </w:rPr>
      </w:pPr>
    </w:p>
    <w:p w14:paraId="407DB3DD" w14:textId="77777777" w:rsidR="000C115D" w:rsidRP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The following specimen timetable illustrates how the consultant timetable may be arranged</w:t>
      </w:r>
    </w:p>
    <w:p w14:paraId="316A0558" w14:textId="215AD672" w:rsidR="000C115D" w:rsidRDefault="000C115D" w:rsidP="000C115D">
      <w:pPr>
        <w:spacing w:after="0" w:line="240" w:lineRule="auto"/>
        <w:jc w:val="both"/>
        <w:rPr>
          <w:rFonts w:ascii="Arial" w:eastAsia="Times New Roman" w:hAnsi="Arial" w:cs="Arial"/>
        </w:rPr>
      </w:pPr>
      <w:r w:rsidRPr="000C115D">
        <w:rPr>
          <w:rFonts w:ascii="Arial" w:eastAsia="Times New Roman" w:hAnsi="Arial" w:cs="Arial"/>
        </w:rPr>
        <w:t>within the current framework (subject to negotiation)</w:t>
      </w:r>
    </w:p>
    <w:p w14:paraId="3192524D" w14:textId="77777777" w:rsidR="00FD7752" w:rsidRDefault="00FD7752" w:rsidP="000C115D">
      <w:pPr>
        <w:spacing w:after="0" w:line="240" w:lineRule="auto"/>
        <w:jc w:val="both"/>
        <w:rPr>
          <w:rFonts w:ascii="Arial" w:eastAsia="Times New Roman" w:hAnsi="Arial" w:cs="Arial"/>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1685"/>
        <w:gridCol w:w="2976"/>
        <w:gridCol w:w="1135"/>
        <w:gridCol w:w="1133"/>
      </w:tblGrid>
      <w:tr w:rsidR="002A0424" w14:paraId="677C8CE7" w14:textId="77777777" w:rsidTr="00642A0C">
        <w:trPr>
          <w:trHeight w:val="357"/>
        </w:trPr>
        <w:tc>
          <w:tcPr>
            <w:tcW w:w="1555" w:type="dxa"/>
          </w:tcPr>
          <w:p w14:paraId="4EF947DC" w14:textId="77777777" w:rsidR="002A0424" w:rsidRPr="00E15637" w:rsidRDefault="002A0424" w:rsidP="00642A0C">
            <w:pPr>
              <w:pStyle w:val="TableParagraph"/>
              <w:spacing w:before="87"/>
              <w:ind w:left="57"/>
              <w:rPr>
                <w:rFonts w:ascii="Arial" w:hAnsi="Arial" w:cs="Arial"/>
                <w:b/>
                <w:sz w:val="20"/>
                <w:szCs w:val="20"/>
              </w:rPr>
            </w:pPr>
            <w:r w:rsidRPr="00E15637">
              <w:rPr>
                <w:rFonts w:ascii="Arial" w:hAnsi="Arial" w:cs="Arial"/>
                <w:b/>
                <w:sz w:val="20"/>
                <w:szCs w:val="20"/>
              </w:rPr>
              <w:t>Day</w:t>
            </w:r>
          </w:p>
        </w:tc>
        <w:tc>
          <w:tcPr>
            <w:tcW w:w="583" w:type="dxa"/>
          </w:tcPr>
          <w:p w14:paraId="4C468FA6" w14:textId="77777777" w:rsidR="002A0424" w:rsidRPr="00E15637" w:rsidRDefault="002A0424" w:rsidP="00642A0C">
            <w:pPr>
              <w:pStyle w:val="TableParagraph"/>
              <w:spacing w:before="87"/>
              <w:ind w:right="103"/>
              <w:jc w:val="right"/>
              <w:rPr>
                <w:rFonts w:ascii="Arial" w:hAnsi="Arial" w:cs="Arial"/>
                <w:b/>
                <w:sz w:val="20"/>
                <w:szCs w:val="20"/>
              </w:rPr>
            </w:pPr>
            <w:r w:rsidRPr="00E15637">
              <w:rPr>
                <w:rFonts w:ascii="Arial" w:hAnsi="Arial" w:cs="Arial"/>
                <w:b/>
                <w:sz w:val="20"/>
                <w:szCs w:val="20"/>
              </w:rPr>
              <w:t>Time</w:t>
            </w:r>
          </w:p>
        </w:tc>
        <w:tc>
          <w:tcPr>
            <w:tcW w:w="1685" w:type="dxa"/>
          </w:tcPr>
          <w:p w14:paraId="4A01AD25" w14:textId="77777777" w:rsidR="002A0424" w:rsidRPr="00E15637" w:rsidRDefault="002A0424" w:rsidP="00642A0C">
            <w:pPr>
              <w:pStyle w:val="TableParagraph"/>
              <w:spacing w:before="87"/>
              <w:ind w:left="54"/>
              <w:rPr>
                <w:rFonts w:ascii="Arial" w:hAnsi="Arial" w:cs="Arial"/>
                <w:b/>
                <w:sz w:val="20"/>
                <w:szCs w:val="20"/>
              </w:rPr>
            </w:pPr>
            <w:r w:rsidRPr="00E15637">
              <w:rPr>
                <w:rFonts w:ascii="Arial" w:hAnsi="Arial" w:cs="Arial"/>
                <w:b/>
                <w:sz w:val="20"/>
                <w:szCs w:val="20"/>
              </w:rPr>
              <w:t>Location</w:t>
            </w:r>
          </w:p>
        </w:tc>
        <w:tc>
          <w:tcPr>
            <w:tcW w:w="2976" w:type="dxa"/>
          </w:tcPr>
          <w:p w14:paraId="3D5C361D" w14:textId="77777777" w:rsidR="002A0424" w:rsidRPr="00E15637" w:rsidRDefault="002A0424" w:rsidP="00642A0C">
            <w:pPr>
              <w:pStyle w:val="TableParagraph"/>
              <w:spacing w:before="87"/>
              <w:ind w:left="57"/>
              <w:rPr>
                <w:rFonts w:ascii="Arial" w:hAnsi="Arial" w:cs="Arial"/>
                <w:b/>
                <w:sz w:val="20"/>
                <w:szCs w:val="20"/>
              </w:rPr>
            </w:pPr>
            <w:r w:rsidRPr="00E15637">
              <w:rPr>
                <w:rFonts w:ascii="Arial" w:hAnsi="Arial" w:cs="Arial"/>
                <w:b/>
                <w:sz w:val="20"/>
                <w:szCs w:val="20"/>
              </w:rPr>
              <w:t>Work</w:t>
            </w:r>
          </w:p>
        </w:tc>
        <w:tc>
          <w:tcPr>
            <w:tcW w:w="1135" w:type="dxa"/>
          </w:tcPr>
          <w:p w14:paraId="1594CFED" w14:textId="77777777" w:rsidR="002A0424" w:rsidRPr="00E15637" w:rsidRDefault="002A0424" w:rsidP="00642A0C">
            <w:pPr>
              <w:pStyle w:val="TableParagraph"/>
              <w:spacing w:before="87"/>
              <w:ind w:left="167"/>
              <w:rPr>
                <w:rFonts w:ascii="Arial" w:hAnsi="Arial" w:cs="Arial"/>
                <w:b/>
                <w:sz w:val="20"/>
                <w:szCs w:val="20"/>
              </w:rPr>
            </w:pPr>
            <w:r w:rsidRPr="00E15637">
              <w:rPr>
                <w:rFonts w:ascii="Arial" w:hAnsi="Arial" w:cs="Arial"/>
                <w:b/>
                <w:sz w:val="20"/>
                <w:szCs w:val="20"/>
              </w:rPr>
              <w:t>Category</w:t>
            </w:r>
          </w:p>
        </w:tc>
        <w:tc>
          <w:tcPr>
            <w:tcW w:w="1133" w:type="dxa"/>
          </w:tcPr>
          <w:p w14:paraId="08F98554" w14:textId="77777777" w:rsidR="002A0424" w:rsidRPr="00E15637" w:rsidRDefault="002A0424" w:rsidP="00642A0C">
            <w:pPr>
              <w:pStyle w:val="TableParagraph"/>
              <w:spacing w:before="87"/>
              <w:ind w:left="86" w:right="135"/>
              <w:jc w:val="center"/>
              <w:rPr>
                <w:rFonts w:ascii="Arial" w:hAnsi="Arial" w:cs="Arial"/>
                <w:b/>
                <w:sz w:val="20"/>
                <w:szCs w:val="20"/>
              </w:rPr>
            </w:pPr>
            <w:r w:rsidRPr="00E15637">
              <w:rPr>
                <w:rFonts w:ascii="Arial" w:hAnsi="Arial" w:cs="Arial"/>
                <w:b/>
                <w:sz w:val="20"/>
                <w:szCs w:val="20"/>
              </w:rPr>
              <w:t>No. of PAs</w:t>
            </w:r>
          </w:p>
        </w:tc>
      </w:tr>
      <w:tr w:rsidR="002A0424" w14:paraId="69901C60" w14:textId="77777777" w:rsidTr="00642A0C">
        <w:trPr>
          <w:trHeight w:val="357"/>
        </w:trPr>
        <w:tc>
          <w:tcPr>
            <w:tcW w:w="1555" w:type="dxa"/>
            <w:vMerge w:val="restart"/>
          </w:tcPr>
          <w:p w14:paraId="30366C43" w14:textId="77777777" w:rsidR="002A0424" w:rsidRPr="00E15637" w:rsidRDefault="002A0424" w:rsidP="00642A0C">
            <w:pPr>
              <w:pStyle w:val="TableParagraph"/>
              <w:spacing w:before="1"/>
              <w:rPr>
                <w:rFonts w:ascii="Arial" w:hAnsi="Arial" w:cs="Arial"/>
                <w:sz w:val="20"/>
                <w:szCs w:val="20"/>
              </w:rPr>
            </w:pPr>
          </w:p>
          <w:p w14:paraId="32E400DC" w14:textId="77777777" w:rsidR="002A0424" w:rsidRPr="00E15637" w:rsidRDefault="002A0424" w:rsidP="00642A0C">
            <w:pPr>
              <w:pStyle w:val="TableParagraph"/>
              <w:ind w:left="57"/>
              <w:rPr>
                <w:rFonts w:ascii="Arial" w:hAnsi="Arial" w:cs="Arial"/>
                <w:b/>
                <w:sz w:val="20"/>
                <w:szCs w:val="20"/>
              </w:rPr>
            </w:pPr>
            <w:r w:rsidRPr="00E15637">
              <w:rPr>
                <w:rFonts w:ascii="Arial" w:hAnsi="Arial" w:cs="Arial"/>
                <w:b/>
                <w:sz w:val="20"/>
                <w:szCs w:val="20"/>
              </w:rPr>
              <w:t>Monday</w:t>
            </w:r>
          </w:p>
        </w:tc>
        <w:tc>
          <w:tcPr>
            <w:tcW w:w="583" w:type="dxa"/>
          </w:tcPr>
          <w:p w14:paraId="7001CC70" w14:textId="77777777" w:rsidR="002A0424" w:rsidRPr="00E15637" w:rsidRDefault="002A0424" w:rsidP="00642A0C">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00CE0B2"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5914D7D1"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Admin/Supervision(trainee) and allocation meeting</w:t>
            </w:r>
          </w:p>
        </w:tc>
        <w:tc>
          <w:tcPr>
            <w:tcW w:w="1135" w:type="dxa"/>
          </w:tcPr>
          <w:p w14:paraId="0FA84DE3" w14:textId="77777777" w:rsidR="002A0424" w:rsidRPr="00E15637" w:rsidRDefault="002A0424" w:rsidP="00642A0C">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46C0B297"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4D4A238B" w14:textId="77777777" w:rsidTr="00642A0C">
        <w:trPr>
          <w:trHeight w:val="357"/>
        </w:trPr>
        <w:tc>
          <w:tcPr>
            <w:tcW w:w="1555" w:type="dxa"/>
            <w:vMerge/>
            <w:tcBorders>
              <w:top w:val="nil"/>
            </w:tcBorders>
          </w:tcPr>
          <w:p w14:paraId="589D80B1" w14:textId="77777777" w:rsidR="002A0424" w:rsidRPr="00E15637" w:rsidRDefault="002A0424" w:rsidP="00642A0C">
            <w:pPr>
              <w:rPr>
                <w:rFonts w:ascii="Arial" w:hAnsi="Arial" w:cs="Arial"/>
                <w:sz w:val="20"/>
                <w:szCs w:val="20"/>
              </w:rPr>
            </w:pPr>
          </w:p>
        </w:tc>
        <w:tc>
          <w:tcPr>
            <w:tcW w:w="583" w:type="dxa"/>
          </w:tcPr>
          <w:p w14:paraId="2D5EDCC5" w14:textId="77777777" w:rsidR="002A0424" w:rsidRPr="00E15637" w:rsidRDefault="002A0424" w:rsidP="00642A0C">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B483C92"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0D488010"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Outpatient Clinic</w:t>
            </w:r>
          </w:p>
        </w:tc>
        <w:tc>
          <w:tcPr>
            <w:tcW w:w="1135" w:type="dxa"/>
          </w:tcPr>
          <w:p w14:paraId="3165A32E" w14:textId="77777777" w:rsidR="002A0424" w:rsidRPr="00E15637" w:rsidRDefault="002A0424" w:rsidP="00642A0C">
            <w:pPr>
              <w:pStyle w:val="TableParagraph"/>
              <w:spacing w:before="87"/>
              <w:ind w:left="131"/>
              <w:rPr>
                <w:rFonts w:ascii="Arial" w:hAnsi="Arial" w:cs="Arial"/>
                <w:sz w:val="20"/>
                <w:szCs w:val="20"/>
              </w:rPr>
            </w:pPr>
            <w:r w:rsidRPr="00E15637">
              <w:rPr>
                <w:rFonts w:ascii="Arial" w:hAnsi="Arial" w:cs="Arial"/>
                <w:sz w:val="20"/>
                <w:szCs w:val="20"/>
              </w:rPr>
              <w:t>DCC</w:t>
            </w:r>
          </w:p>
        </w:tc>
        <w:tc>
          <w:tcPr>
            <w:tcW w:w="1133" w:type="dxa"/>
          </w:tcPr>
          <w:p w14:paraId="2331EC7C"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3D7EDB9C" w14:textId="77777777" w:rsidTr="00642A0C">
        <w:trPr>
          <w:trHeight w:val="357"/>
        </w:trPr>
        <w:tc>
          <w:tcPr>
            <w:tcW w:w="1555" w:type="dxa"/>
            <w:vMerge w:val="restart"/>
          </w:tcPr>
          <w:p w14:paraId="304264D0" w14:textId="77777777" w:rsidR="002A0424" w:rsidRPr="00E15637" w:rsidRDefault="002A0424" w:rsidP="00642A0C">
            <w:pPr>
              <w:pStyle w:val="TableParagraph"/>
              <w:spacing w:before="1"/>
              <w:rPr>
                <w:rFonts w:ascii="Arial" w:hAnsi="Arial" w:cs="Arial"/>
                <w:sz w:val="20"/>
                <w:szCs w:val="20"/>
              </w:rPr>
            </w:pPr>
          </w:p>
          <w:p w14:paraId="7E2246D1" w14:textId="77777777" w:rsidR="002A0424" w:rsidRPr="00E15637" w:rsidRDefault="002A0424" w:rsidP="00642A0C">
            <w:pPr>
              <w:pStyle w:val="TableParagraph"/>
              <w:ind w:left="57"/>
              <w:rPr>
                <w:rFonts w:ascii="Arial" w:hAnsi="Arial" w:cs="Arial"/>
                <w:b/>
                <w:sz w:val="20"/>
                <w:szCs w:val="20"/>
              </w:rPr>
            </w:pPr>
            <w:r w:rsidRPr="00E15637">
              <w:rPr>
                <w:rFonts w:ascii="Arial" w:hAnsi="Arial" w:cs="Arial"/>
                <w:b/>
                <w:sz w:val="20"/>
                <w:szCs w:val="20"/>
              </w:rPr>
              <w:t>Tuesday</w:t>
            </w:r>
          </w:p>
        </w:tc>
        <w:tc>
          <w:tcPr>
            <w:tcW w:w="583" w:type="dxa"/>
          </w:tcPr>
          <w:p w14:paraId="0403B62B" w14:textId="77777777" w:rsidR="002A0424" w:rsidRPr="00E15637" w:rsidRDefault="002A0424" w:rsidP="00642A0C">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D703503"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74AE8010"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Outpatient Clinic</w:t>
            </w:r>
          </w:p>
        </w:tc>
        <w:tc>
          <w:tcPr>
            <w:tcW w:w="1135" w:type="dxa"/>
          </w:tcPr>
          <w:p w14:paraId="6573ED0E" w14:textId="77777777" w:rsidR="002A0424" w:rsidRPr="00E15637" w:rsidRDefault="002A0424" w:rsidP="00642A0C">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2B5A2D0B"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4C43D2C2" w14:textId="77777777" w:rsidTr="00642A0C">
        <w:trPr>
          <w:trHeight w:val="357"/>
        </w:trPr>
        <w:tc>
          <w:tcPr>
            <w:tcW w:w="1555" w:type="dxa"/>
            <w:vMerge/>
            <w:tcBorders>
              <w:top w:val="nil"/>
            </w:tcBorders>
          </w:tcPr>
          <w:p w14:paraId="46BBB6A1" w14:textId="77777777" w:rsidR="002A0424" w:rsidRPr="00E15637" w:rsidRDefault="002A0424" w:rsidP="00642A0C">
            <w:pPr>
              <w:rPr>
                <w:rFonts w:ascii="Arial" w:hAnsi="Arial" w:cs="Arial"/>
                <w:sz w:val="20"/>
                <w:szCs w:val="20"/>
              </w:rPr>
            </w:pPr>
          </w:p>
        </w:tc>
        <w:tc>
          <w:tcPr>
            <w:tcW w:w="583" w:type="dxa"/>
          </w:tcPr>
          <w:p w14:paraId="2A5A18DA" w14:textId="77777777" w:rsidR="002A0424" w:rsidRPr="00E15637" w:rsidRDefault="002A0424" w:rsidP="00642A0C">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5D783F48"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6920900F"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Admin/SPA</w:t>
            </w:r>
          </w:p>
        </w:tc>
        <w:tc>
          <w:tcPr>
            <w:tcW w:w="1135" w:type="dxa"/>
          </w:tcPr>
          <w:p w14:paraId="214386AA" w14:textId="77777777" w:rsidR="002A0424" w:rsidRDefault="002A0424" w:rsidP="00642A0C">
            <w:pPr>
              <w:pStyle w:val="TableParagraph"/>
              <w:spacing w:before="87"/>
              <w:ind w:left="131"/>
              <w:rPr>
                <w:rFonts w:ascii="Arial" w:hAnsi="Arial" w:cs="Arial"/>
                <w:sz w:val="20"/>
                <w:szCs w:val="20"/>
              </w:rPr>
            </w:pPr>
            <w:r w:rsidRPr="00E15637">
              <w:rPr>
                <w:rFonts w:ascii="Arial" w:hAnsi="Arial" w:cs="Arial"/>
                <w:sz w:val="20"/>
                <w:szCs w:val="20"/>
              </w:rPr>
              <w:t xml:space="preserve">DCC </w:t>
            </w:r>
          </w:p>
          <w:p w14:paraId="3691DADC" w14:textId="77777777" w:rsidR="002A0424" w:rsidRPr="00E15637" w:rsidRDefault="002A0424" w:rsidP="00642A0C">
            <w:pPr>
              <w:pStyle w:val="TableParagraph"/>
              <w:spacing w:before="87"/>
              <w:ind w:left="131"/>
              <w:rPr>
                <w:rFonts w:ascii="Arial" w:hAnsi="Arial" w:cs="Arial"/>
                <w:sz w:val="20"/>
                <w:szCs w:val="20"/>
              </w:rPr>
            </w:pPr>
            <w:r>
              <w:rPr>
                <w:rFonts w:ascii="Arial" w:hAnsi="Arial" w:cs="Arial"/>
                <w:sz w:val="20"/>
                <w:szCs w:val="20"/>
              </w:rPr>
              <w:t>SPA</w:t>
            </w:r>
          </w:p>
        </w:tc>
        <w:tc>
          <w:tcPr>
            <w:tcW w:w="1133" w:type="dxa"/>
          </w:tcPr>
          <w:p w14:paraId="1485FF1E" w14:textId="77777777" w:rsidR="002A0424" w:rsidRDefault="002A0424" w:rsidP="00642A0C">
            <w:pPr>
              <w:pStyle w:val="TableParagraph"/>
              <w:rPr>
                <w:rFonts w:ascii="Arial" w:hAnsi="Arial" w:cs="Arial"/>
                <w:sz w:val="20"/>
                <w:szCs w:val="20"/>
              </w:rPr>
            </w:pPr>
            <w:r>
              <w:rPr>
                <w:rFonts w:ascii="Arial" w:hAnsi="Arial" w:cs="Arial"/>
                <w:sz w:val="20"/>
                <w:szCs w:val="20"/>
              </w:rPr>
              <w:t>0.5</w:t>
            </w:r>
          </w:p>
          <w:p w14:paraId="7398E987"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0.5</w:t>
            </w:r>
          </w:p>
        </w:tc>
      </w:tr>
      <w:tr w:rsidR="002A0424" w14:paraId="6A950D5B" w14:textId="77777777" w:rsidTr="00642A0C">
        <w:trPr>
          <w:trHeight w:val="357"/>
        </w:trPr>
        <w:tc>
          <w:tcPr>
            <w:tcW w:w="1555" w:type="dxa"/>
            <w:vMerge w:val="restart"/>
          </w:tcPr>
          <w:p w14:paraId="60F939E9" w14:textId="77777777" w:rsidR="002A0424" w:rsidRPr="00E15637" w:rsidRDefault="002A0424" w:rsidP="00642A0C">
            <w:pPr>
              <w:pStyle w:val="TableParagraph"/>
              <w:spacing w:before="1"/>
              <w:rPr>
                <w:rFonts w:ascii="Arial" w:hAnsi="Arial" w:cs="Arial"/>
                <w:sz w:val="20"/>
                <w:szCs w:val="20"/>
              </w:rPr>
            </w:pPr>
          </w:p>
          <w:p w14:paraId="542F8CE4" w14:textId="77777777" w:rsidR="002A0424" w:rsidRPr="00E15637" w:rsidRDefault="002A0424" w:rsidP="00642A0C">
            <w:pPr>
              <w:pStyle w:val="TableParagraph"/>
              <w:ind w:left="57"/>
              <w:rPr>
                <w:rFonts w:ascii="Arial" w:hAnsi="Arial" w:cs="Arial"/>
                <w:b/>
                <w:sz w:val="20"/>
                <w:szCs w:val="20"/>
              </w:rPr>
            </w:pPr>
            <w:r w:rsidRPr="00E15637">
              <w:rPr>
                <w:rFonts w:ascii="Arial" w:hAnsi="Arial" w:cs="Arial"/>
                <w:b/>
                <w:sz w:val="20"/>
                <w:szCs w:val="20"/>
              </w:rPr>
              <w:t>Wednesday</w:t>
            </w:r>
          </w:p>
        </w:tc>
        <w:tc>
          <w:tcPr>
            <w:tcW w:w="583" w:type="dxa"/>
          </w:tcPr>
          <w:p w14:paraId="3F3CDA39" w14:textId="77777777" w:rsidR="002A0424" w:rsidRPr="00E15637" w:rsidRDefault="002A0424" w:rsidP="00642A0C">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1C8C9CEB"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596C9F8A"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Outpatient Clinic</w:t>
            </w:r>
          </w:p>
        </w:tc>
        <w:tc>
          <w:tcPr>
            <w:tcW w:w="1135" w:type="dxa"/>
          </w:tcPr>
          <w:p w14:paraId="37314581" w14:textId="77777777" w:rsidR="002A0424" w:rsidRPr="00E15637" w:rsidRDefault="002A0424" w:rsidP="00642A0C">
            <w:pPr>
              <w:pStyle w:val="TableParagraph"/>
              <w:spacing w:before="87"/>
              <w:ind w:left="132"/>
              <w:rPr>
                <w:rFonts w:ascii="Arial" w:hAnsi="Arial" w:cs="Arial"/>
                <w:sz w:val="20"/>
                <w:szCs w:val="20"/>
              </w:rPr>
            </w:pPr>
            <w:r>
              <w:rPr>
                <w:rFonts w:ascii="Arial" w:hAnsi="Arial" w:cs="Arial"/>
                <w:sz w:val="20"/>
                <w:szCs w:val="20"/>
              </w:rPr>
              <w:t>DCC</w:t>
            </w:r>
          </w:p>
        </w:tc>
        <w:tc>
          <w:tcPr>
            <w:tcW w:w="1133" w:type="dxa"/>
          </w:tcPr>
          <w:p w14:paraId="78442D91"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1DBB284B" w14:textId="77777777" w:rsidTr="00642A0C">
        <w:trPr>
          <w:trHeight w:val="357"/>
        </w:trPr>
        <w:tc>
          <w:tcPr>
            <w:tcW w:w="1555" w:type="dxa"/>
            <w:vMerge/>
            <w:tcBorders>
              <w:top w:val="nil"/>
            </w:tcBorders>
          </w:tcPr>
          <w:p w14:paraId="732E5BA9" w14:textId="77777777" w:rsidR="002A0424" w:rsidRPr="00E15637" w:rsidRDefault="002A0424" w:rsidP="00642A0C">
            <w:pPr>
              <w:rPr>
                <w:rFonts w:ascii="Arial" w:hAnsi="Arial" w:cs="Arial"/>
                <w:sz w:val="20"/>
                <w:szCs w:val="20"/>
              </w:rPr>
            </w:pPr>
          </w:p>
        </w:tc>
        <w:tc>
          <w:tcPr>
            <w:tcW w:w="583" w:type="dxa"/>
          </w:tcPr>
          <w:p w14:paraId="547F490C" w14:textId="77777777" w:rsidR="002A0424" w:rsidRPr="00E15637" w:rsidRDefault="002A0424" w:rsidP="00642A0C">
            <w:pPr>
              <w:pStyle w:val="TableParagraph"/>
              <w:spacing w:before="87"/>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32222581"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63059F07"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Admin/Community session</w:t>
            </w:r>
          </w:p>
        </w:tc>
        <w:tc>
          <w:tcPr>
            <w:tcW w:w="1135" w:type="dxa"/>
          </w:tcPr>
          <w:p w14:paraId="69B2AF39" w14:textId="77777777" w:rsidR="002A0424" w:rsidRPr="00E15637" w:rsidRDefault="002A0424" w:rsidP="00642A0C">
            <w:pPr>
              <w:pStyle w:val="TableParagraph"/>
              <w:spacing w:before="87"/>
              <w:ind w:left="131"/>
              <w:rPr>
                <w:rFonts w:ascii="Arial" w:hAnsi="Arial" w:cs="Arial"/>
                <w:sz w:val="20"/>
                <w:szCs w:val="20"/>
              </w:rPr>
            </w:pPr>
            <w:r>
              <w:rPr>
                <w:rFonts w:ascii="Arial" w:hAnsi="Arial" w:cs="Arial"/>
                <w:sz w:val="20"/>
                <w:szCs w:val="20"/>
              </w:rPr>
              <w:t>DCC</w:t>
            </w:r>
          </w:p>
        </w:tc>
        <w:tc>
          <w:tcPr>
            <w:tcW w:w="1133" w:type="dxa"/>
          </w:tcPr>
          <w:p w14:paraId="06F91C31"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62D438B6" w14:textId="77777777" w:rsidTr="00642A0C">
        <w:trPr>
          <w:trHeight w:val="357"/>
        </w:trPr>
        <w:tc>
          <w:tcPr>
            <w:tcW w:w="1555" w:type="dxa"/>
            <w:vMerge w:val="restart"/>
          </w:tcPr>
          <w:p w14:paraId="30058A55" w14:textId="77777777" w:rsidR="002A0424" w:rsidRPr="00E15637" w:rsidRDefault="002A0424" w:rsidP="00642A0C">
            <w:pPr>
              <w:pStyle w:val="TableParagraph"/>
              <w:spacing w:before="1"/>
              <w:rPr>
                <w:rFonts w:ascii="Arial" w:hAnsi="Arial" w:cs="Arial"/>
                <w:sz w:val="20"/>
                <w:szCs w:val="20"/>
              </w:rPr>
            </w:pPr>
          </w:p>
          <w:p w14:paraId="5F98A47C" w14:textId="77777777" w:rsidR="002A0424" w:rsidRPr="00E15637" w:rsidRDefault="002A0424" w:rsidP="00642A0C">
            <w:pPr>
              <w:pStyle w:val="TableParagraph"/>
              <w:ind w:left="57"/>
              <w:rPr>
                <w:rFonts w:ascii="Arial" w:hAnsi="Arial" w:cs="Arial"/>
                <w:b/>
                <w:sz w:val="20"/>
                <w:szCs w:val="20"/>
              </w:rPr>
            </w:pPr>
            <w:r w:rsidRPr="00E15637">
              <w:rPr>
                <w:rFonts w:ascii="Arial" w:hAnsi="Arial" w:cs="Arial"/>
                <w:b/>
                <w:sz w:val="20"/>
                <w:szCs w:val="20"/>
              </w:rPr>
              <w:t>Thursday</w:t>
            </w:r>
          </w:p>
        </w:tc>
        <w:tc>
          <w:tcPr>
            <w:tcW w:w="583" w:type="dxa"/>
          </w:tcPr>
          <w:p w14:paraId="7DEB1F6E" w14:textId="77777777" w:rsidR="002A0424" w:rsidRPr="00E15637" w:rsidRDefault="002A0424" w:rsidP="00642A0C">
            <w:pPr>
              <w:pStyle w:val="TableParagraph"/>
              <w:spacing w:before="87"/>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4021BEDD"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69A40085"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CPA Clinic</w:t>
            </w:r>
          </w:p>
        </w:tc>
        <w:tc>
          <w:tcPr>
            <w:tcW w:w="1135" w:type="dxa"/>
          </w:tcPr>
          <w:p w14:paraId="53B4DF28" w14:textId="77777777" w:rsidR="002A0424" w:rsidRPr="00E15637" w:rsidRDefault="002A0424" w:rsidP="00642A0C">
            <w:pPr>
              <w:pStyle w:val="TableParagraph"/>
              <w:spacing w:before="87"/>
              <w:ind w:left="132"/>
              <w:rPr>
                <w:rFonts w:ascii="Arial" w:hAnsi="Arial" w:cs="Arial"/>
                <w:sz w:val="20"/>
                <w:szCs w:val="20"/>
              </w:rPr>
            </w:pPr>
            <w:r w:rsidRPr="00E15637">
              <w:rPr>
                <w:rFonts w:ascii="Arial" w:hAnsi="Arial" w:cs="Arial"/>
                <w:sz w:val="20"/>
                <w:szCs w:val="20"/>
              </w:rPr>
              <w:t xml:space="preserve">DCC </w:t>
            </w:r>
          </w:p>
        </w:tc>
        <w:tc>
          <w:tcPr>
            <w:tcW w:w="1133" w:type="dxa"/>
          </w:tcPr>
          <w:p w14:paraId="5CE1F080"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790E3467" w14:textId="77777777" w:rsidTr="00642A0C">
        <w:trPr>
          <w:trHeight w:val="357"/>
        </w:trPr>
        <w:tc>
          <w:tcPr>
            <w:tcW w:w="1555" w:type="dxa"/>
            <w:vMerge/>
            <w:tcBorders>
              <w:top w:val="nil"/>
            </w:tcBorders>
          </w:tcPr>
          <w:p w14:paraId="029092A2" w14:textId="77777777" w:rsidR="002A0424" w:rsidRPr="00E15637" w:rsidRDefault="002A0424" w:rsidP="00642A0C">
            <w:pPr>
              <w:rPr>
                <w:rFonts w:ascii="Arial" w:hAnsi="Arial" w:cs="Arial"/>
                <w:sz w:val="20"/>
                <w:szCs w:val="20"/>
              </w:rPr>
            </w:pPr>
          </w:p>
        </w:tc>
        <w:tc>
          <w:tcPr>
            <w:tcW w:w="583" w:type="dxa"/>
          </w:tcPr>
          <w:p w14:paraId="7F5615A2" w14:textId="77777777" w:rsidR="002A0424" w:rsidRPr="00E15637" w:rsidRDefault="002A0424" w:rsidP="00642A0C">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2488DE51"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31C59A93"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SPA</w:t>
            </w:r>
          </w:p>
        </w:tc>
        <w:tc>
          <w:tcPr>
            <w:tcW w:w="1135" w:type="dxa"/>
          </w:tcPr>
          <w:p w14:paraId="04C7C861" w14:textId="77777777" w:rsidR="002A0424" w:rsidRPr="00E15637" w:rsidRDefault="002A0424" w:rsidP="00642A0C">
            <w:pPr>
              <w:pStyle w:val="TableParagraph"/>
              <w:spacing w:before="85"/>
              <w:ind w:left="131"/>
              <w:rPr>
                <w:rFonts w:ascii="Arial" w:hAnsi="Arial" w:cs="Arial"/>
                <w:sz w:val="20"/>
                <w:szCs w:val="20"/>
              </w:rPr>
            </w:pPr>
            <w:r>
              <w:rPr>
                <w:rFonts w:ascii="Arial" w:hAnsi="Arial" w:cs="Arial"/>
                <w:sz w:val="20"/>
                <w:szCs w:val="20"/>
              </w:rPr>
              <w:t>SPA</w:t>
            </w:r>
          </w:p>
        </w:tc>
        <w:tc>
          <w:tcPr>
            <w:tcW w:w="1133" w:type="dxa"/>
          </w:tcPr>
          <w:p w14:paraId="7F5EF5F2"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7A760D84" w14:textId="77777777" w:rsidTr="00642A0C">
        <w:trPr>
          <w:trHeight w:val="357"/>
        </w:trPr>
        <w:tc>
          <w:tcPr>
            <w:tcW w:w="1555" w:type="dxa"/>
            <w:vMerge w:val="restart"/>
          </w:tcPr>
          <w:p w14:paraId="30FD5E69" w14:textId="77777777" w:rsidR="002A0424" w:rsidRPr="00E15637" w:rsidRDefault="002A0424" w:rsidP="00642A0C">
            <w:pPr>
              <w:pStyle w:val="TableParagraph"/>
              <w:spacing w:before="1"/>
              <w:rPr>
                <w:rFonts w:ascii="Arial" w:hAnsi="Arial" w:cs="Arial"/>
                <w:sz w:val="20"/>
                <w:szCs w:val="20"/>
              </w:rPr>
            </w:pPr>
          </w:p>
          <w:p w14:paraId="031BB9E4" w14:textId="77777777" w:rsidR="002A0424" w:rsidRPr="00E15637" w:rsidRDefault="002A0424" w:rsidP="00642A0C">
            <w:pPr>
              <w:pStyle w:val="TableParagraph"/>
              <w:ind w:left="57"/>
              <w:rPr>
                <w:rFonts w:ascii="Arial" w:hAnsi="Arial" w:cs="Arial"/>
                <w:b/>
                <w:sz w:val="20"/>
                <w:szCs w:val="20"/>
              </w:rPr>
            </w:pPr>
            <w:r w:rsidRPr="00E15637">
              <w:rPr>
                <w:rFonts w:ascii="Arial" w:hAnsi="Arial" w:cs="Arial"/>
                <w:b/>
                <w:sz w:val="20"/>
                <w:szCs w:val="20"/>
              </w:rPr>
              <w:t>Friday</w:t>
            </w:r>
          </w:p>
        </w:tc>
        <w:tc>
          <w:tcPr>
            <w:tcW w:w="583" w:type="dxa"/>
          </w:tcPr>
          <w:p w14:paraId="59B707D7" w14:textId="77777777" w:rsidR="002A0424" w:rsidRPr="00E15637" w:rsidRDefault="002A0424" w:rsidP="00642A0C">
            <w:pPr>
              <w:pStyle w:val="TableParagraph"/>
              <w:spacing w:before="85"/>
              <w:ind w:right="165"/>
              <w:jc w:val="right"/>
              <w:rPr>
                <w:rFonts w:ascii="Arial" w:hAnsi="Arial" w:cs="Arial"/>
                <w:sz w:val="20"/>
                <w:szCs w:val="20"/>
              </w:rPr>
            </w:pPr>
            <w:r w:rsidRPr="00E15637">
              <w:rPr>
                <w:rFonts w:ascii="Arial" w:hAnsi="Arial" w:cs="Arial"/>
                <w:w w:val="95"/>
                <w:sz w:val="20"/>
                <w:szCs w:val="20"/>
              </w:rPr>
              <w:t>AM</w:t>
            </w:r>
          </w:p>
        </w:tc>
        <w:tc>
          <w:tcPr>
            <w:tcW w:w="1685" w:type="dxa"/>
          </w:tcPr>
          <w:p w14:paraId="5DB49CCC"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74F018D8"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CMHT meeting</w:t>
            </w:r>
          </w:p>
        </w:tc>
        <w:tc>
          <w:tcPr>
            <w:tcW w:w="1135" w:type="dxa"/>
          </w:tcPr>
          <w:p w14:paraId="39F61566" w14:textId="77777777" w:rsidR="002A0424" w:rsidRPr="00E15637" w:rsidRDefault="002A0424" w:rsidP="00642A0C">
            <w:pPr>
              <w:pStyle w:val="TableParagraph"/>
              <w:spacing w:before="85"/>
              <w:ind w:left="132"/>
              <w:rPr>
                <w:rFonts w:ascii="Arial" w:hAnsi="Arial" w:cs="Arial"/>
                <w:sz w:val="20"/>
                <w:szCs w:val="20"/>
              </w:rPr>
            </w:pPr>
            <w:r>
              <w:rPr>
                <w:rFonts w:ascii="Arial" w:hAnsi="Arial" w:cs="Arial"/>
                <w:sz w:val="20"/>
                <w:szCs w:val="20"/>
              </w:rPr>
              <w:t>DCC</w:t>
            </w:r>
          </w:p>
        </w:tc>
        <w:tc>
          <w:tcPr>
            <w:tcW w:w="1133" w:type="dxa"/>
          </w:tcPr>
          <w:p w14:paraId="309FB882"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76AEC0E5" w14:textId="77777777" w:rsidTr="00642A0C">
        <w:trPr>
          <w:trHeight w:val="357"/>
        </w:trPr>
        <w:tc>
          <w:tcPr>
            <w:tcW w:w="1555" w:type="dxa"/>
            <w:vMerge/>
            <w:tcBorders>
              <w:top w:val="nil"/>
            </w:tcBorders>
          </w:tcPr>
          <w:p w14:paraId="1DF18D4C" w14:textId="77777777" w:rsidR="002A0424" w:rsidRPr="00E15637" w:rsidRDefault="002A0424" w:rsidP="00642A0C">
            <w:pPr>
              <w:rPr>
                <w:rFonts w:ascii="Arial" w:hAnsi="Arial" w:cs="Arial"/>
                <w:sz w:val="20"/>
                <w:szCs w:val="20"/>
              </w:rPr>
            </w:pPr>
          </w:p>
        </w:tc>
        <w:tc>
          <w:tcPr>
            <w:tcW w:w="583" w:type="dxa"/>
          </w:tcPr>
          <w:p w14:paraId="56C65853" w14:textId="77777777" w:rsidR="002A0424" w:rsidRPr="00E15637" w:rsidRDefault="002A0424" w:rsidP="00642A0C">
            <w:pPr>
              <w:pStyle w:val="TableParagraph"/>
              <w:spacing w:before="85"/>
              <w:ind w:right="170"/>
              <w:jc w:val="right"/>
              <w:rPr>
                <w:rFonts w:ascii="Arial" w:hAnsi="Arial" w:cs="Arial"/>
                <w:sz w:val="20"/>
                <w:szCs w:val="20"/>
              </w:rPr>
            </w:pPr>
            <w:r w:rsidRPr="00E15637">
              <w:rPr>
                <w:rFonts w:ascii="Arial" w:hAnsi="Arial" w:cs="Arial"/>
                <w:w w:val="95"/>
                <w:sz w:val="20"/>
                <w:szCs w:val="20"/>
              </w:rPr>
              <w:t>PM</w:t>
            </w:r>
          </w:p>
        </w:tc>
        <w:tc>
          <w:tcPr>
            <w:tcW w:w="1685" w:type="dxa"/>
          </w:tcPr>
          <w:p w14:paraId="12375F71" w14:textId="77777777" w:rsidR="002A0424" w:rsidRPr="009470C2" w:rsidRDefault="002A0424" w:rsidP="00642A0C">
            <w:pPr>
              <w:pStyle w:val="TableParagraph"/>
              <w:rPr>
                <w:rFonts w:ascii="Arial" w:hAnsi="Arial" w:cs="Arial"/>
                <w:sz w:val="20"/>
                <w:szCs w:val="20"/>
              </w:rPr>
            </w:pPr>
            <w:r w:rsidRPr="009470C2">
              <w:rPr>
                <w:rFonts w:ascii="Arial" w:hAnsi="Arial" w:cs="Arial"/>
                <w:sz w:val="20"/>
                <w:szCs w:val="20"/>
              </w:rPr>
              <w:t>Loughborough Hosp</w:t>
            </w:r>
          </w:p>
        </w:tc>
        <w:tc>
          <w:tcPr>
            <w:tcW w:w="2976" w:type="dxa"/>
          </w:tcPr>
          <w:p w14:paraId="71552C1E"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SPA</w:t>
            </w:r>
          </w:p>
        </w:tc>
        <w:tc>
          <w:tcPr>
            <w:tcW w:w="1135" w:type="dxa"/>
          </w:tcPr>
          <w:p w14:paraId="6B8A7255" w14:textId="77777777" w:rsidR="002A0424" w:rsidRPr="00E15637" w:rsidRDefault="002A0424" w:rsidP="00642A0C">
            <w:pPr>
              <w:pStyle w:val="TableParagraph"/>
              <w:spacing w:before="85"/>
              <w:ind w:left="131"/>
              <w:rPr>
                <w:rFonts w:ascii="Arial" w:hAnsi="Arial" w:cs="Arial"/>
                <w:sz w:val="20"/>
                <w:szCs w:val="20"/>
              </w:rPr>
            </w:pPr>
            <w:r w:rsidRPr="00E15637">
              <w:rPr>
                <w:rFonts w:ascii="Arial" w:hAnsi="Arial" w:cs="Arial"/>
                <w:sz w:val="20"/>
                <w:szCs w:val="20"/>
              </w:rPr>
              <w:t>SPA</w:t>
            </w:r>
          </w:p>
        </w:tc>
        <w:tc>
          <w:tcPr>
            <w:tcW w:w="1133" w:type="dxa"/>
          </w:tcPr>
          <w:p w14:paraId="39511566" w14:textId="77777777" w:rsidR="002A0424" w:rsidRPr="00E15637" w:rsidRDefault="002A0424" w:rsidP="00642A0C">
            <w:pPr>
              <w:pStyle w:val="TableParagraph"/>
              <w:rPr>
                <w:rFonts w:ascii="Arial" w:hAnsi="Arial" w:cs="Arial"/>
                <w:sz w:val="20"/>
                <w:szCs w:val="20"/>
              </w:rPr>
            </w:pPr>
            <w:r>
              <w:rPr>
                <w:rFonts w:ascii="Arial" w:hAnsi="Arial" w:cs="Arial"/>
                <w:sz w:val="20"/>
                <w:szCs w:val="20"/>
              </w:rPr>
              <w:t>1</w:t>
            </w:r>
          </w:p>
        </w:tc>
      </w:tr>
      <w:tr w:rsidR="002A0424" w14:paraId="012C0B7D" w14:textId="77777777" w:rsidTr="00642A0C">
        <w:trPr>
          <w:trHeight w:val="846"/>
        </w:trPr>
        <w:tc>
          <w:tcPr>
            <w:tcW w:w="1555" w:type="dxa"/>
          </w:tcPr>
          <w:p w14:paraId="292AFF0A" w14:textId="77777777" w:rsidR="002A0424" w:rsidRPr="00E15637" w:rsidRDefault="002A0424" w:rsidP="00642A0C">
            <w:pPr>
              <w:pStyle w:val="TableParagraph"/>
              <w:spacing w:before="85"/>
              <w:ind w:left="57" w:right="154"/>
              <w:rPr>
                <w:rFonts w:ascii="Arial" w:hAnsi="Arial" w:cs="Arial"/>
                <w:b/>
                <w:sz w:val="20"/>
                <w:szCs w:val="20"/>
              </w:rPr>
            </w:pPr>
            <w:r w:rsidRPr="00E15637">
              <w:rPr>
                <w:rFonts w:ascii="Arial" w:hAnsi="Arial" w:cs="Arial"/>
                <w:b/>
                <w:sz w:val="20"/>
                <w:szCs w:val="20"/>
              </w:rPr>
              <w:t>Unpredictable / emergency on- call work</w:t>
            </w:r>
          </w:p>
        </w:tc>
        <w:tc>
          <w:tcPr>
            <w:tcW w:w="583" w:type="dxa"/>
          </w:tcPr>
          <w:p w14:paraId="7186E132" w14:textId="77777777" w:rsidR="002A0424" w:rsidRPr="00E15637" w:rsidRDefault="002A0424" w:rsidP="00642A0C">
            <w:pPr>
              <w:pStyle w:val="TableParagraph"/>
              <w:rPr>
                <w:rFonts w:ascii="Arial" w:hAnsi="Arial" w:cs="Arial"/>
                <w:sz w:val="20"/>
                <w:szCs w:val="20"/>
              </w:rPr>
            </w:pPr>
          </w:p>
        </w:tc>
        <w:tc>
          <w:tcPr>
            <w:tcW w:w="1685" w:type="dxa"/>
          </w:tcPr>
          <w:p w14:paraId="5E7A2EB4" w14:textId="77777777" w:rsidR="002A0424" w:rsidRPr="00E15637" w:rsidRDefault="002A0424" w:rsidP="00642A0C">
            <w:pPr>
              <w:pStyle w:val="TableParagraph"/>
              <w:rPr>
                <w:rFonts w:ascii="Arial" w:hAnsi="Arial" w:cs="Arial"/>
                <w:sz w:val="20"/>
                <w:szCs w:val="20"/>
              </w:rPr>
            </w:pPr>
          </w:p>
        </w:tc>
        <w:tc>
          <w:tcPr>
            <w:tcW w:w="2976" w:type="dxa"/>
          </w:tcPr>
          <w:p w14:paraId="105E8CD4" w14:textId="77777777" w:rsidR="002A0424" w:rsidRPr="00E15637" w:rsidRDefault="002A0424" w:rsidP="00642A0C">
            <w:pPr>
              <w:pStyle w:val="TableParagraph"/>
              <w:rPr>
                <w:rFonts w:ascii="Arial" w:hAnsi="Arial" w:cs="Arial"/>
                <w:sz w:val="20"/>
                <w:szCs w:val="20"/>
              </w:rPr>
            </w:pPr>
          </w:p>
        </w:tc>
        <w:tc>
          <w:tcPr>
            <w:tcW w:w="1135" w:type="dxa"/>
          </w:tcPr>
          <w:p w14:paraId="164D67E7" w14:textId="77777777" w:rsidR="002A0424" w:rsidRPr="00E15637" w:rsidRDefault="002A0424" w:rsidP="00642A0C">
            <w:pPr>
              <w:pStyle w:val="TableParagraph"/>
              <w:rPr>
                <w:rFonts w:ascii="Arial" w:hAnsi="Arial" w:cs="Arial"/>
                <w:sz w:val="20"/>
                <w:szCs w:val="20"/>
              </w:rPr>
            </w:pPr>
          </w:p>
        </w:tc>
        <w:tc>
          <w:tcPr>
            <w:tcW w:w="1133" w:type="dxa"/>
          </w:tcPr>
          <w:p w14:paraId="3297B5F3" w14:textId="77777777" w:rsidR="002A0424" w:rsidRPr="00E15637" w:rsidRDefault="002A0424" w:rsidP="00642A0C">
            <w:pPr>
              <w:pStyle w:val="TableParagraph"/>
              <w:rPr>
                <w:rFonts w:ascii="Arial" w:hAnsi="Arial" w:cs="Arial"/>
                <w:sz w:val="20"/>
                <w:szCs w:val="20"/>
              </w:rPr>
            </w:pPr>
          </w:p>
        </w:tc>
      </w:tr>
      <w:tr w:rsidR="002A0424" w14:paraId="0870DEFB" w14:textId="77777777" w:rsidTr="00642A0C">
        <w:trPr>
          <w:trHeight w:val="357"/>
        </w:trPr>
        <w:tc>
          <w:tcPr>
            <w:tcW w:w="1555" w:type="dxa"/>
            <w:vMerge w:val="restart"/>
          </w:tcPr>
          <w:p w14:paraId="11C17695" w14:textId="77777777" w:rsidR="002A0424" w:rsidRPr="00E15637" w:rsidRDefault="002A0424" w:rsidP="00642A0C">
            <w:pPr>
              <w:pStyle w:val="TableParagraph"/>
              <w:spacing w:before="11"/>
              <w:rPr>
                <w:rFonts w:ascii="Arial" w:hAnsi="Arial" w:cs="Arial"/>
                <w:sz w:val="20"/>
                <w:szCs w:val="20"/>
              </w:rPr>
            </w:pPr>
          </w:p>
          <w:p w14:paraId="45EEE023" w14:textId="77777777" w:rsidR="002A0424" w:rsidRPr="00E15637" w:rsidRDefault="002A0424" w:rsidP="00642A0C">
            <w:pPr>
              <w:pStyle w:val="TableParagraph"/>
              <w:ind w:left="57"/>
              <w:rPr>
                <w:rFonts w:ascii="Arial" w:hAnsi="Arial" w:cs="Arial"/>
                <w:b/>
                <w:sz w:val="20"/>
                <w:szCs w:val="20"/>
              </w:rPr>
            </w:pPr>
            <w:r w:rsidRPr="00E15637">
              <w:rPr>
                <w:rFonts w:ascii="Arial" w:hAnsi="Arial" w:cs="Arial"/>
                <w:b/>
                <w:sz w:val="20"/>
                <w:szCs w:val="20"/>
              </w:rPr>
              <w:t>Total PAs</w:t>
            </w:r>
          </w:p>
        </w:tc>
        <w:tc>
          <w:tcPr>
            <w:tcW w:w="6379" w:type="dxa"/>
            <w:gridSpan w:val="4"/>
          </w:tcPr>
          <w:p w14:paraId="781971EB" w14:textId="77777777" w:rsidR="002A0424" w:rsidRPr="00E15637" w:rsidRDefault="002A0424" w:rsidP="00642A0C">
            <w:pPr>
              <w:pStyle w:val="TableParagraph"/>
              <w:spacing w:before="85"/>
              <w:ind w:left="57"/>
              <w:rPr>
                <w:rFonts w:ascii="Arial" w:hAnsi="Arial" w:cs="Arial"/>
                <w:sz w:val="20"/>
                <w:szCs w:val="20"/>
              </w:rPr>
            </w:pPr>
            <w:r w:rsidRPr="00E15637">
              <w:rPr>
                <w:rFonts w:ascii="Arial" w:hAnsi="Arial" w:cs="Arial"/>
                <w:sz w:val="20"/>
                <w:szCs w:val="20"/>
              </w:rPr>
              <w:t>Direct clinical care</w:t>
            </w:r>
          </w:p>
        </w:tc>
        <w:tc>
          <w:tcPr>
            <w:tcW w:w="1133" w:type="dxa"/>
          </w:tcPr>
          <w:p w14:paraId="03344CBF" w14:textId="77777777" w:rsidR="002A0424" w:rsidRPr="00E15637" w:rsidRDefault="002A0424" w:rsidP="00642A0C">
            <w:pPr>
              <w:pStyle w:val="TableParagraph"/>
              <w:spacing w:before="85"/>
              <w:ind w:left="86" w:right="135"/>
              <w:jc w:val="center"/>
              <w:rPr>
                <w:rFonts w:ascii="Arial" w:hAnsi="Arial" w:cs="Arial"/>
                <w:sz w:val="20"/>
                <w:szCs w:val="20"/>
              </w:rPr>
            </w:pPr>
            <w:r>
              <w:rPr>
                <w:rFonts w:ascii="Arial" w:hAnsi="Arial" w:cs="Arial"/>
                <w:sz w:val="20"/>
                <w:szCs w:val="20"/>
              </w:rPr>
              <w:t>7.5</w:t>
            </w:r>
          </w:p>
        </w:tc>
      </w:tr>
      <w:tr w:rsidR="002A0424" w14:paraId="2A3CBCE3" w14:textId="77777777" w:rsidTr="00642A0C">
        <w:trPr>
          <w:trHeight w:val="357"/>
        </w:trPr>
        <w:tc>
          <w:tcPr>
            <w:tcW w:w="1555" w:type="dxa"/>
            <w:vMerge/>
            <w:tcBorders>
              <w:top w:val="nil"/>
            </w:tcBorders>
          </w:tcPr>
          <w:p w14:paraId="6D270160" w14:textId="77777777" w:rsidR="002A0424" w:rsidRPr="00E15637" w:rsidRDefault="002A0424" w:rsidP="00642A0C">
            <w:pPr>
              <w:rPr>
                <w:rFonts w:ascii="Arial" w:hAnsi="Arial" w:cs="Arial"/>
                <w:sz w:val="20"/>
                <w:szCs w:val="20"/>
              </w:rPr>
            </w:pPr>
          </w:p>
        </w:tc>
        <w:tc>
          <w:tcPr>
            <w:tcW w:w="6379" w:type="dxa"/>
            <w:gridSpan w:val="4"/>
          </w:tcPr>
          <w:p w14:paraId="0C6CA792" w14:textId="77777777" w:rsidR="002A0424" w:rsidRPr="00E15637" w:rsidRDefault="002A0424" w:rsidP="00642A0C">
            <w:pPr>
              <w:pStyle w:val="TableParagraph"/>
              <w:spacing w:before="85"/>
              <w:ind w:left="57"/>
              <w:rPr>
                <w:rFonts w:ascii="Arial" w:hAnsi="Arial" w:cs="Arial"/>
                <w:sz w:val="20"/>
                <w:szCs w:val="20"/>
              </w:rPr>
            </w:pPr>
            <w:r w:rsidRPr="00E15637">
              <w:rPr>
                <w:rFonts w:ascii="Arial" w:hAnsi="Arial" w:cs="Arial"/>
                <w:sz w:val="20"/>
                <w:szCs w:val="20"/>
              </w:rPr>
              <w:t>Supporting professional activities</w:t>
            </w:r>
          </w:p>
        </w:tc>
        <w:tc>
          <w:tcPr>
            <w:tcW w:w="1133" w:type="dxa"/>
          </w:tcPr>
          <w:p w14:paraId="3F653F5E" w14:textId="77777777" w:rsidR="002A0424" w:rsidRPr="00E15637" w:rsidRDefault="002A0424" w:rsidP="00642A0C">
            <w:pPr>
              <w:pStyle w:val="TableParagraph"/>
              <w:spacing w:before="85"/>
              <w:ind w:left="86" w:right="135"/>
              <w:jc w:val="center"/>
              <w:rPr>
                <w:rFonts w:ascii="Arial" w:hAnsi="Arial" w:cs="Arial"/>
                <w:sz w:val="20"/>
                <w:szCs w:val="20"/>
              </w:rPr>
            </w:pPr>
            <w:r>
              <w:rPr>
                <w:rFonts w:ascii="Arial" w:hAnsi="Arial" w:cs="Arial"/>
                <w:sz w:val="20"/>
                <w:szCs w:val="20"/>
              </w:rPr>
              <w:t>2.5</w:t>
            </w:r>
          </w:p>
        </w:tc>
      </w:tr>
    </w:tbl>
    <w:p w14:paraId="77270BBB" w14:textId="77777777" w:rsidR="002A0424" w:rsidRDefault="002A0424" w:rsidP="002A0424">
      <w:pPr>
        <w:spacing w:after="0" w:line="240" w:lineRule="auto"/>
        <w:rPr>
          <w:rFonts w:ascii="Arial" w:eastAsia="Times New Roman" w:hAnsi="Arial" w:cs="Arial"/>
          <w:lang w:eastAsia="en-GB"/>
        </w:rPr>
      </w:pPr>
    </w:p>
    <w:p w14:paraId="2FF9F8C6" w14:textId="77777777" w:rsidR="002A0424" w:rsidRDefault="002A0424" w:rsidP="002A0424">
      <w:pPr>
        <w:spacing w:after="0" w:line="240" w:lineRule="auto"/>
        <w:rPr>
          <w:rFonts w:ascii="Arial" w:eastAsia="Times New Roman" w:hAnsi="Arial" w:cs="Arial"/>
          <w:lang w:eastAsia="en-GB"/>
        </w:rPr>
      </w:pPr>
    </w:p>
    <w:p w14:paraId="3537A36B" w14:textId="77777777" w:rsidR="002C2347" w:rsidRDefault="002C2347">
      <w:pPr>
        <w:rPr>
          <w:rFonts w:ascii="Arial" w:eastAsia="Times New Roman" w:hAnsi="Arial" w:cs="Arial"/>
        </w:rPr>
      </w:pPr>
    </w:p>
    <w:p w14:paraId="34E18C96" w14:textId="127F3597" w:rsidR="00E15637" w:rsidRDefault="00E15637">
      <w:pPr>
        <w:rPr>
          <w:rFonts w:ascii="Arial" w:eastAsia="Times New Roman" w:hAnsi="Arial" w:cs="Arial"/>
        </w:rPr>
      </w:pPr>
      <w:r>
        <w:rPr>
          <w:rFonts w:ascii="Arial" w:eastAsia="Times New Roman" w:hAnsi="Arial" w:cs="Arial"/>
        </w:rPr>
        <w:br w:type="page"/>
      </w:r>
    </w:p>
    <w:p w14:paraId="30813995" w14:textId="77777777" w:rsidR="00E15637" w:rsidRPr="000C115D" w:rsidRDefault="00E15637" w:rsidP="000C115D">
      <w:pPr>
        <w:spacing w:after="0" w:line="240" w:lineRule="auto"/>
        <w:jc w:val="both"/>
        <w:rPr>
          <w:rFonts w:ascii="Arial" w:eastAsia="Times New Roman" w:hAnsi="Arial" w:cs="Arial"/>
        </w:rPr>
      </w:pPr>
      <w:bookmarkStart w:id="3" w:name="_Hlk83038358"/>
    </w:p>
    <w:p w14:paraId="4B5BD590" w14:textId="1532B90E" w:rsidR="000C115D" w:rsidRDefault="000C115D" w:rsidP="000C115D">
      <w:pPr>
        <w:spacing w:after="0" w:line="240" w:lineRule="auto"/>
        <w:rPr>
          <w:rFonts w:ascii="Arial" w:eastAsia="Times New Roman" w:hAnsi="Arial" w:cs="Arial"/>
          <w:lang w:eastAsia="en-GB"/>
        </w:rPr>
      </w:pPr>
    </w:p>
    <w:bookmarkEnd w:id="3"/>
    <w:p w14:paraId="5707ED0F" w14:textId="688ACD76" w:rsidR="00E15637" w:rsidRDefault="00E15637" w:rsidP="000C115D">
      <w:pPr>
        <w:spacing w:after="0" w:line="240" w:lineRule="auto"/>
        <w:rPr>
          <w:rFonts w:ascii="Arial" w:eastAsia="Times New Roman" w:hAnsi="Arial" w:cs="Arial"/>
          <w:lang w:eastAsia="en-GB"/>
        </w:rPr>
      </w:pPr>
    </w:p>
    <w:p w14:paraId="00CCDF33" w14:textId="620F8040" w:rsidR="00FF01D4" w:rsidRDefault="008B2523" w:rsidP="008B2523">
      <w:pPr>
        <w:spacing w:after="0" w:line="240" w:lineRule="auto"/>
        <w:jc w:val="both"/>
        <w:rPr>
          <w:rFonts w:ascii="Arial" w:eastAsia="Times New Roman" w:hAnsi="Arial" w:cs="Arial"/>
          <w:lang w:eastAsia="en-GB"/>
        </w:rPr>
      </w:pPr>
      <w:r>
        <w:rPr>
          <w:rFonts w:ascii="Arial" w:eastAsia="Times New Roman" w:hAnsi="Arial" w:cs="Arial"/>
          <w:lang w:eastAsia="en-GB"/>
        </w:rPr>
        <w:t xml:space="preserve">A formal job plan will be agreed between the appointee and the Clinical Director three months after the commencement date of the </w:t>
      </w:r>
      <w:r>
        <w:rPr>
          <w:rFonts w:ascii="Arial" w:eastAsia="Times New Roman" w:hAnsi="Arial" w:cs="Arial"/>
        </w:rPr>
        <w:t>post holder</w:t>
      </w:r>
      <w:r>
        <w:rPr>
          <w:rFonts w:ascii="Arial" w:eastAsia="Times New Roman" w:hAnsi="Arial" w:cs="Arial"/>
          <w:lang w:eastAsia="en-GB"/>
        </w:rPr>
        <w:t>.  The job plan will then be reviewed annually, following the Appraisal meeting or more frequently when there are changes in regard to the pre-agreed workload.  The job plan will be a prospective agreement that sets out a consultant’s duties, responsibilities and objectives for the forthcoming year.  The appointee to the post will be supported in arranging an appropriate and suitable mentor</w:t>
      </w:r>
      <w:r w:rsidR="00E15637">
        <w:rPr>
          <w:rFonts w:ascii="Arial" w:eastAsia="Times New Roman" w:hAnsi="Arial" w:cs="Arial"/>
          <w:lang w:eastAsia="en-GB"/>
        </w:rPr>
        <w:t>.</w:t>
      </w:r>
    </w:p>
    <w:p w14:paraId="153D7341" w14:textId="77777777" w:rsidR="00E15637" w:rsidRDefault="00E15637" w:rsidP="00FF01D4">
      <w:pPr>
        <w:rPr>
          <w:rFonts w:ascii="Arial" w:hAnsi="Arial" w:cs="Arial"/>
          <w:b/>
        </w:rPr>
      </w:pPr>
    </w:p>
    <w:p w14:paraId="109B4B76" w14:textId="4BD3BE6F" w:rsidR="000C115D" w:rsidRPr="0092726F" w:rsidRDefault="000C115D" w:rsidP="00FF01D4">
      <w:pPr>
        <w:rPr>
          <w:rFonts w:ascii="Arial" w:hAnsi="Arial" w:cs="Arial"/>
          <w:u w:val="single"/>
        </w:rPr>
      </w:pPr>
      <w:r w:rsidRPr="0092726F">
        <w:rPr>
          <w:rFonts w:ascii="Arial" w:hAnsi="Arial" w:cs="Arial"/>
          <w:b/>
        </w:rPr>
        <w:t>6.</w:t>
      </w:r>
      <w:r w:rsidRPr="0092726F">
        <w:rPr>
          <w:rFonts w:ascii="Arial" w:hAnsi="Arial" w:cs="Arial"/>
          <w:b/>
        </w:rPr>
        <w:tab/>
      </w:r>
      <w:r w:rsidRPr="0092726F">
        <w:rPr>
          <w:rFonts w:ascii="Arial" w:hAnsi="Arial" w:cs="Arial"/>
          <w:b/>
          <w:u w:val="single"/>
        </w:rPr>
        <w:t>Management Duties</w:t>
      </w:r>
    </w:p>
    <w:p w14:paraId="30AAB7F9" w14:textId="77777777" w:rsidR="000C115D" w:rsidRPr="0092726F" w:rsidRDefault="000C115D"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There are no formal management or leadership responsibilities attached to this role but the Trust is keen that Consultants are supported to take on additional key roles and become involved within LPT, dependent on interests and skills.  Examples of such roles include Medical Quality Leads, Named Doctor for Adults/Children’s Safeguarding, Suicide Prevention Medical Lead, e-Prescribing Lead and a variety of educational roles.</w:t>
      </w:r>
    </w:p>
    <w:p w14:paraId="20609796" w14:textId="77777777" w:rsidR="000C115D" w:rsidRPr="0092726F" w:rsidRDefault="000C115D" w:rsidP="00732570">
      <w:pPr>
        <w:pStyle w:val="ListParagraph"/>
        <w:spacing w:after="0" w:line="240" w:lineRule="auto"/>
        <w:ind w:left="360"/>
        <w:jc w:val="both"/>
        <w:rPr>
          <w:rFonts w:ascii="Arial" w:hAnsi="Arial" w:cs="Arial"/>
          <w:u w:val="single"/>
        </w:rPr>
      </w:pPr>
    </w:p>
    <w:p w14:paraId="34A41DF3" w14:textId="77777777" w:rsidR="000C115D"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be required to work with consultant colleagues to arrange prospective cover during periods of planned absence, including reciprocal cover duties.</w:t>
      </w:r>
    </w:p>
    <w:p w14:paraId="171DBF8F" w14:textId="77777777" w:rsidR="0092726F" w:rsidRPr="0092726F" w:rsidRDefault="0092726F" w:rsidP="00732570">
      <w:pPr>
        <w:pStyle w:val="ListParagraph"/>
        <w:jc w:val="both"/>
        <w:rPr>
          <w:rFonts w:ascii="Arial" w:hAnsi="Arial" w:cs="Arial"/>
          <w:u w:val="single"/>
        </w:rPr>
      </w:pPr>
    </w:p>
    <w:p w14:paraId="6B4A80FA"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2442E138" w14:textId="77777777" w:rsidR="0092726F" w:rsidRPr="0092726F" w:rsidRDefault="0092726F" w:rsidP="00732570">
      <w:pPr>
        <w:pStyle w:val="ListParagraph"/>
        <w:jc w:val="both"/>
        <w:rPr>
          <w:rFonts w:ascii="Arial" w:hAnsi="Arial" w:cs="Arial"/>
          <w:u w:val="single"/>
        </w:rPr>
      </w:pPr>
    </w:p>
    <w:p w14:paraId="34C6F87D" w14:textId="77777777" w:rsidR="0092726F" w:rsidRPr="0092726F" w:rsidRDefault="0092726F" w:rsidP="00732570">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will participate in service evaluation and information gathering exercises designed to gain a better understanding of the functioning of the service in order to monitor performance and underpin future service development.</w:t>
      </w:r>
    </w:p>
    <w:p w14:paraId="50379067" w14:textId="77777777" w:rsidR="0092726F" w:rsidRPr="0092726F" w:rsidRDefault="0092726F" w:rsidP="00732570">
      <w:pPr>
        <w:jc w:val="both"/>
        <w:rPr>
          <w:rFonts w:ascii="Arial" w:hAnsi="Arial" w:cs="Arial"/>
          <w:u w:val="single"/>
        </w:rPr>
      </w:pPr>
    </w:p>
    <w:p w14:paraId="7EAB93B5" w14:textId="77777777" w:rsidR="0092726F" w:rsidRPr="0092726F" w:rsidRDefault="0092726F" w:rsidP="0092726F">
      <w:pPr>
        <w:rPr>
          <w:rFonts w:ascii="Arial" w:hAnsi="Arial" w:cs="Arial"/>
        </w:rPr>
      </w:pPr>
      <w:r w:rsidRPr="0092726F">
        <w:rPr>
          <w:rFonts w:ascii="Arial" w:hAnsi="Arial" w:cs="Arial"/>
          <w:b/>
        </w:rPr>
        <w:t>7.</w:t>
      </w:r>
      <w:r w:rsidRPr="0092726F">
        <w:rPr>
          <w:rFonts w:ascii="Arial" w:hAnsi="Arial" w:cs="Arial"/>
          <w:b/>
        </w:rPr>
        <w:tab/>
      </w:r>
      <w:r w:rsidRPr="0092726F">
        <w:rPr>
          <w:rFonts w:ascii="Arial" w:hAnsi="Arial" w:cs="Arial"/>
          <w:b/>
          <w:u w:val="single"/>
        </w:rPr>
        <w:t>Secretarial support and office facilities</w:t>
      </w:r>
    </w:p>
    <w:p w14:paraId="46544C86" w14:textId="77777777" w:rsidR="0047794D" w:rsidRP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There will be dedicated </w:t>
      </w:r>
      <w:r w:rsidR="008864E2" w:rsidRPr="0047794D">
        <w:rPr>
          <w:rFonts w:ascii="Arial" w:eastAsia="Times New Roman" w:hAnsi="Arial" w:cs="Arial"/>
        </w:rPr>
        <w:t>secretarial/</w:t>
      </w:r>
      <w:r w:rsidRPr="0047794D">
        <w:rPr>
          <w:rFonts w:ascii="Arial" w:eastAsia="Times New Roman" w:hAnsi="Arial" w:cs="Arial"/>
        </w:rPr>
        <w:t xml:space="preserve">administrative support for the medical team (consultant and junior medical staff) supported by a team administrative structure.  </w:t>
      </w:r>
    </w:p>
    <w:p w14:paraId="7FD117D7" w14:textId="77777777" w:rsidR="0047794D" w:rsidRDefault="0047794D" w:rsidP="0092726F">
      <w:pPr>
        <w:spacing w:after="0" w:line="240" w:lineRule="auto"/>
        <w:jc w:val="both"/>
        <w:rPr>
          <w:rFonts w:ascii="Arial" w:eastAsia="Times New Roman" w:hAnsi="Arial" w:cs="Arial"/>
          <w:color w:val="FF0000"/>
        </w:rPr>
      </w:pPr>
    </w:p>
    <w:p w14:paraId="14309244" w14:textId="2BB7C1AC" w:rsidR="0047794D" w:rsidRDefault="0092726F" w:rsidP="0092726F">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w:t>
      </w:r>
      <w:r w:rsidR="0047794D" w:rsidRPr="0047794D">
        <w:rPr>
          <w:rFonts w:ascii="Arial" w:eastAsia="Times New Roman" w:hAnsi="Arial" w:cs="Arial"/>
        </w:rPr>
        <w:t>to designated</w:t>
      </w:r>
      <w:r w:rsidRPr="0047794D">
        <w:rPr>
          <w:rFonts w:ascii="Arial" w:eastAsia="Times New Roman" w:hAnsi="Arial" w:cs="Arial"/>
        </w:rPr>
        <w:t xml:space="preserve"> private </w:t>
      </w:r>
      <w:r w:rsidR="0047794D" w:rsidRPr="0047794D">
        <w:rPr>
          <w:rFonts w:ascii="Arial" w:eastAsia="Times New Roman" w:hAnsi="Arial" w:cs="Arial"/>
        </w:rPr>
        <w:t xml:space="preserve">office space </w:t>
      </w:r>
      <w:r w:rsidRPr="0047794D">
        <w:rPr>
          <w:rFonts w:ascii="Arial" w:eastAsia="Times New Roman" w:hAnsi="Arial" w:cs="Arial"/>
        </w:rPr>
        <w:t xml:space="preserve">which </w:t>
      </w:r>
      <w:r w:rsidR="0047794D" w:rsidRPr="0047794D">
        <w:rPr>
          <w:rFonts w:ascii="Arial" w:eastAsia="Times New Roman" w:hAnsi="Arial" w:cs="Arial"/>
        </w:rPr>
        <w:t>will be equipped with appropriate information and communications technology</w:t>
      </w:r>
      <w:r w:rsidR="0047794D">
        <w:rPr>
          <w:rFonts w:ascii="Arial" w:eastAsia="Times New Roman" w:hAnsi="Arial" w:cs="Arial"/>
        </w:rPr>
        <w:t xml:space="preserve"> to include access to Trust clinical systems.  The post holder will be provided with a personal computer </w:t>
      </w:r>
      <w:r w:rsidR="0047794D" w:rsidRPr="0047794D">
        <w:rPr>
          <w:rFonts w:ascii="Arial" w:eastAsia="Times New Roman" w:hAnsi="Arial" w:cs="Arial"/>
        </w:rPr>
        <w:t>and/or laptop and mobile telephone</w:t>
      </w:r>
      <w:r w:rsidR="0047794D">
        <w:rPr>
          <w:rFonts w:ascii="Arial" w:eastAsia="Times New Roman" w:hAnsi="Arial" w:cs="Arial"/>
        </w:rPr>
        <w:t>.</w:t>
      </w:r>
    </w:p>
    <w:p w14:paraId="7C06ADEE" w14:textId="77777777" w:rsidR="0047794D" w:rsidRDefault="0047794D" w:rsidP="0092726F">
      <w:pPr>
        <w:spacing w:after="0" w:line="240" w:lineRule="auto"/>
        <w:jc w:val="both"/>
        <w:rPr>
          <w:rFonts w:ascii="Arial" w:eastAsia="Times New Roman" w:hAnsi="Arial" w:cs="Arial"/>
        </w:rPr>
      </w:pPr>
    </w:p>
    <w:p w14:paraId="68444AC7" w14:textId="3A6026A8" w:rsidR="0047794D" w:rsidRDefault="0047794D" w:rsidP="0092726F">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4F62C89D" w14:textId="77777777" w:rsidR="0047794D" w:rsidRDefault="0047794D" w:rsidP="0092726F">
      <w:pPr>
        <w:spacing w:after="0" w:line="240" w:lineRule="auto"/>
        <w:jc w:val="both"/>
        <w:rPr>
          <w:rFonts w:ascii="Arial" w:eastAsia="Times New Roman" w:hAnsi="Arial" w:cs="Arial"/>
        </w:rPr>
      </w:pPr>
    </w:p>
    <w:p w14:paraId="2D43863E" w14:textId="77777777" w:rsidR="0047794D" w:rsidRDefault="0047794D" w:rsidP="00562AF3">
      <w:pPr>
        <w:spacing w:after="0" w:line="240" w:lineRule="auto"/>
        <w:jc w:val="both"/>
        <w:rPr>
          <w:rFonts w:ascii="Arial" w:hAnsi="Arial" w:cs="Arial"/>
          <w:b/>
        </w:rPr>
      </w:pPr>
    </w:p>
    <w:p w14:paraId="54999AE2" w14:textId="438DAD70" w:rsidR="0092726F" w:rsidRPr="00562AF3" w:rsidRDefault="0092726F" w:rsidP="00562AF3">
      <w:pPr>
        <w:spacing w:after="0" w:line="240" w:lineRule="auto"/>
        <w:jc w:val="both"/>
        <w:rPr>
          <w:rFonts w:ascii="Arial" w:hAnsi="Arial" w:cs="Arial"/>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58AA6BC5" w14:textId="77777777" w:rsidR="00D36CC6"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Leicestershire Partnership NHS Trust is a teaching organisation.  </w:t>
      </w:r>
      <w:r w:rsidRPr="00562AF3">
        <w:rPr>
          <w:rFonts w:ascii="Arial" w:eastAsia="Times New Roman" w:hAnsi="Arial" w:cs="Arial"/>
        </w:rPr>
        <w:t xml:space="preserve">The </w:t>
      </w:r>
      <w:r>
        <w:rPr>
          <w:rFonts w:ascii="Arial" w:eastAsia="Times New Roman" w:hAnsi="Arial" w:cs="Arial"/>
        </w:rPr>
        <w:t xml:space="preserve">Director of Medical Education is </w:t>
      </w:r>
      <w:r w:rsidRPr="00562AF3">
        <w:rPr>
          <w:rFonts w:ascii="Arial" w:eastAsia="Times New Roman" w:hAnsi="Arial" w:cs="Arial"/>
        </w:rPr>
        <w:t xml:space="preserve">Dr </w:t>
      </w:r>
      <w:r>
        <w:rPr>
          <w:rFonts w:ascii="Arial" w:eastAsia="Times New Roman" w:hAnsi="Arial" w:cs="Arial"/>
        </w:rPr>
        <w:t>Srinivas Suribhatla.</w:t>
      </w:r>
      <w:r w:rsidRPr="005A2F0A">
        <w:rPr>
          <w:rFonts w:ascii="Arial" w:eastAsia="Times New Roman" w:hAnsi="Arial" w:cs="Arial"/>
        </w:rPr>
        <w:t xml:space="preserve"> </w:t>
      </w:r>
      <w:bookmarkStart w:id="4" w:name="_Hlk85112913"/>
      <w:r>
        <w:rPr>
          <w:rFonts w:ascii="Arial" w:eastAsia="Times New Roman" w:hAnsi="Arial" w:cs="Arial"/>
        </w:rPr>
        <w:t>The Trust has a dedicated Education Centre near to the Bradgate Mental Health Unit on the Glenfield Hospital site.</w:t>
      </w:r>
    </w:p>
    <w:bookmarkEnd w:id="4"/>
    <w:p w14:paraId="1CF53C9C" w14:textId="77777777" w:rsidR="00D36CC6" w:rsidRPr="00562AF3" w:rsidRDefault="00D36CC6" w:rsidP="00D36CC6">
      <w:pPr>
        <w:spacing w:after="0" w:line="240" w:lineRule="auto"/>
        <w:jc w:val="both"/>
        <w:rPr>
          <w:rFonts w:ascii="Arial" w:eastAsia="Times New Roman" w:hAnsi="Arial" w:cs="Arial"/>
        </w:rPr>
      </w:pPr>
    </w:p>
    <w:p w14:paraId="0722F090" w14:textId="77777777" w:rsidR="00D36CC6" w:rsidRPr="00AC0DD5" w:rsidRDefault="00D36CC6" w:rsidP="00D36CC6">
      <w:pPr>
        <w:spacing w:after="0" w:line="240" w:lineRule="auto"/>
        <w:jc w:val="both"/>
        <w:rPr>
          <w:rFonts w:ascii="Arial" w:eastAsia="Times New Roman" w:hAnsi="Arial" w:cs="Arial"/>
        </w:rPr>
      </w:pPr>
      <w:r w:rsidRPr="00AC0DD5">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62736727" w14:textId="77777777" w:rsidR="00D36CC6" w:rsidRPr="00AC0DD5" w:rsidRDefault="00D36CC6" w:rsidP="00D36CC6">
      <w:pPr>
        <w:spacing w:after="0" w:line="240" w:lineRule="auto"/>
        <w:jc w:val="both"/>
        <w:rPr>
          <w:rFonts w:ascii="Arial" w:eastAsia="Times New Roman" w:hAnsi="Arial" w:cs="Arial"/>
        </w:rPr>
      </w:pPr>
    </w:p>
    <w:p w14:paraId="00492EC5" w14:textId="77777777" w:rsidR="00D36CC6" w:rsidRPr="00AC0DD5" w:rsidRDefault="00D36CC6" w:rsidP="00D36CC6">
      <w:pPr>
        <w:pStyle w:val="Default"/>
        <w:jc w:val="both"/>
        <w:rPr>
          <w:rFonts w:ascii="Arial" w:eastAsia="Times New Roman" w:hAnsi="Arial" w:cs="Arial"/>
          <w:sz w:val="22"/>
          <w:szCs w:val="22"/>
          <w:lang w:eastAsia="en-GB"/>
        </w:rPr>
      </w:pPr>
      <w:r w:rsidRPr="00AC0DD5">
        <w:rPr>
          <w:rFonts w:ascii="Arial" w:hAnsi="Arial" w:cs="Arial"/>
          <w:sz w:val="22"/>
          <w:szCs w:val="22"/>
        </w:rPr>
        <w:t xml:space="preserve">The 2013 GMC Good Medical Practice document (Domain 3 teaching, training, supporting and assessing 39-43) clearly states that all doctors should be willing to contribute to teaching, training, appraising and assessing doctors and students because these activities are </w:t>
      </w:r>
      <w:r w:rsidRPr="00AC0DD5">
        <w:rPr>
          <w:rFonts w:ascii="Arial" w:hAnsi="Arial" w:cs="Arial"/>
          <w:sz w:val="22"/>
          <w:szCs w:val="22"/>
        </w:rPr>
        <w:lastRenderedPageBreak/>
        <w:t xml:space="preserve">fundamentally important to current and future patient care.  LPT is a teaching Trust and </w:t>
      </w:r>
      <w:r w:rsidRPr="00AC0DD5">
        <w:rPr>
          <w:rFonts w:ascii="Arial" w:eastAsia="Times New Roman" w:hAnsi="Arial" w:cs="Arial"/>
          <w:sz w:val="22"/>
          <w:szCs w:val="22"/>
          <w:lang w:eastAsia="en-GB"/>
        </w:rPr>
        <w:t xml:space="preserve">Consultants will normally have undergraduate medical students placed with them during clinical duties and are expected to teach alongside clinical service work </w:t>
      </w:r>
      <w:r w:rsidRPr="00AC0DD5">
        <w:rPr>
          <w:rFonts w:ascii="Arial" w:hAnsi="Arial" w:cs="Arial"/>
          <w:sz w:val="22"/>
          <w:szCs w:val="22"/>
        </w:rPr>
        <w:t>as part of their duties with time embedded in Direct Clinical Care (DCC) activities to undertake this role</w:t>
      </w:r>
      <w:r w:rsidRPr="00AC0DD5">
        <w:rPr>
          <w:rFonts w:ascii="Arial" w:eastAsia="Times New Roman" w:hAnsi="Arial" w:cs="Arial"/>
          <w:sz w:val="22"/>
          <w:szCs w:val="22"/>
          <w:lang w:eastAsia="en-GB"/>
        </w:rPr>
        <w:t>.</w:t>
      </w:r>
    </w:p>
    <w:p w14:paraId="1293E8C0" w14:textId="77777777" w:rsidR="00D36CC6" w:rsidRPr="00AC0DD5" w:rsidRDefault="00D36CC6" w:rsidP="00D36CC6">
      <w:pPr>
        <w:pStyle w:val="Default"/>
        <w:jc w:val="both"/>
        <w:rPr>
          <w:rFonts w:ascii="Arial" w:hAnsi="Arial" w:cs="Arial"/>
          <w:sz w:val="22"/>
          <w:szCs w:val="22"/>
        </w:rPr>
      </w:pPr>
      <w:r w:rsidRPr="00AC0DD5">
        <w:rPr>
          <w:rFonts w:ascii="Arial" w:eastAsia="Times New Roman" w:hAnsi="Arial" w:cs="Arial"/>
          <w:sz w:val="22"/>
          <w:szCs w:val="22"/>
          <w:lang w:eastAsia="en-GB"/>
        </w:rPr>
        <w:t xml:space="preserve"> </w:t>
      </w:r>
    </w:p>
    <w:p w14:paraId="4F54D588" w14:textId="77777777" w:rsidR="00D36CC6" w:rsidRPr="00927E4E" w:rsidRDefault="00D36CC6" w:rsidP="00D36CC6">
      <w:pPr>
        <w:pStyle w:val="Header"/>
        <w:jc w:val="both"/>
        <w:rPr>
          <w:rFonts w:ascii="Arial" w:hAnsi="Arial" w:cs="Arial"/>
        </w:rPr>
      </w:pPr>
      <w:r w:rsidRPr="00AC0DD5">
        <w:rPr>
          <w:rFonts w:ascii="Arial" w:hAnsi="Arial" w:cs="Arial"/>
        </w:rPr>
        <w:t xml:space="preserve">Medical students based at the </w:t>
      </w:r>
      <w:r w:rsidRPr="00927E4E">
        <w:rPr>
          <w:rFonts w:ascii="Arial" w:hAnsi="Arial" w:cs="Arial"/>
        </w:rPr>
        <w:t>University of Leicester follow a standard 5 year programme.  .  Both ward and outpatient based clinical teaching, as well as tutorial and lecture style teaching is undertaken.</w:t>
      </w:r>
    </w:p>
    <w:p w14:paraId="0490AB11" w14:textId="77777777" w:rsidR="00D36CC6" w:rsidRPr="00927E4E" w:rsidRDefault="00D36CC6" w:rsidP="00D36CC6">
      <w:pPr>
        <w:pStyle w:val="Default"/>
        <w:rPr>
          <w:rFonts w:ascii="Arial" w:eastAsia="Times New Roman" w:hAnsi="Arial" w:cs="Arial"/>
          <w:sz w:val="22"/>
          <w:szCs w:val="22"/>
          <w:lang w:eastAsia="en-GB"/>
        </w:rPr>
      </w:pPr>
    </w:p>
    <w:p w14:paraId="3CFF5D01" w14:textId="0E3C1C4E" w:rsidR="00D36CC6" w:rsidRPr="00927E4E" w:rsidRDefault="00D36CC6" w:rsidP="00D36CC6">
      <w:pPr>
        <w:pStyle w:val="Default"/>
        <w:rPr>
          <w:rFonts w:ascii="Arial" w:hAnsi="Arial" w:cs="Arial"/>
          <w:sz w:val="22"/>
          <w:szCs w:val="22"/>
        </w:rPr>
      </w:pPr>
      <w:r w:rsidRPr="00927E4E">
        <w:rPr>
          <w:rFonts w:ascii="Arial" w:eastAsia="Times New Roman" w:hAnsi="Arial" w:cs="Arial"/>
          <w:sz w:val="22"/>
          <w:szCs w:val="22"/>
          <w:lang w:eastAsia="en-GB"/>
        </w:rPr>
        <w:t>In addition some consultants will undertake additional undergraduate teaching duties which will be recognised as part of their SPA allowance (up to 0.5 PA) and recorded in their job plan</w:t>
      </w:r>
      <w:r w:rsidRPr="00927E4E">
        <w:rPr>
          <w:rFonts w:ascii="Arial" w:hAnsi="Arial" w:cs="Arial"/>
          <w:b/>
          <w:bCs/>
          <w:sz w:val="22"/>
          <w:szCs w:val="22"/>
        </w:rPr>
        <w:t xml:space="preserve">.  </w:t>
      </w:r>
      <w:r w:rsidRPr="00927E4E">
        <w:rPr>
          <w:rFonts w:ascii="Arial" w:eastAsia="Times New Roman" w:hAnsi="Arial" w:cs="Arial"/>
          <w:sz w:val="22"/>
          <w:szCs w:val="22"/>
          <w:lang w:eastAsia="en-GB"/>
        </w:rPr>
        <w:t xml:space="preserve">They will be recognised as Clinical Teachers where they meet the required criteria.  </w:t>
      </w:r>
    </w:p>
    <w:p w14:paraId="2B9FC130" w14:textId="77777777" w:rsidR="00D36CC6" w:rsidRPr="00927E4E" w:rsidRDefault="00D36CC6" w:rsidP="00D36CC6">
      <w:pPr>
        <w:pStyle w:val="Default"/>
        <w:rPr>
          <w:rFonts w:ascii="Arial" w:hAnsi="Arial" w:cs="Arial"/>
          <w:sz w:val="22"/>
          <w:szCs w:val="22"/>
        </w:rPr>
      </w:pPr>
    </w:p>
    <w:p w14:paraId="2AC30F67" w14:textId="77777777" w:rsidR="00D36CC6" w:rsidRPr="00927E4E" w:rsidRDefault="00D36CC6" w:rsidP="00D36CC6">
      <w:pPr>
        <w:autoSpaceDE w:val="0"/>
        <w:autoSpaceDN w:val="0"/>
        <w:adjustRightInd w:val="0"/>
        <w:jc w:val="both"/>
        <w:rPr>
          <w:rFonts w:ascii="Arial" w:hAnsi="Arial" w:cs="Arial"/>
        </w:rPr>
      </w:pPr>
      <w:r w:rsidRPr="00927E4E">
        <w:rPr>
          <w:rFonts w:ascii="Arial" w:hAnsi="Arial" w:cs="Arial"/>
        </w:rPr>
        <w:t>This teaching can occur in different settings. The clinical teacher will be expected to show evidence of satisfactory performance in this role at appraisal.</w:t>
      </w:r>
    </w:p>
    <w:p w14:paraId="1832A867" w14:textId="77777777" w:rsidR="00D36CC6" w:rsidRPr="00927E4E" w:rsidRDefault="00D36CC6" w:rsidP="00D36CC6">
      <w:pPr>
        <w:pStyle w:val="body"/>
        <w:spacing w:after="0" w:line="240" w:lineRule="auto"/>
        <w:rPr>
          <w:rFonts w:ascii="Arial" w:hAnsi="Arial" w:cs="Arial"/>
          <w:sz w:val="22"/>
          <w:szCs w:val="22"/>
          <w:u w:val="single"/>
        </w:rPr>
      </w:pPr>
    </w:p>
    <w:p w14:paraId="6A7343EB" w14:textId="77777777" w:rsidR="00D36CC6" w:rsidRPr="00927E4E" w:rsidRDefault="00D36CC6" w:rsidP="00D36CC6">
      <w:pPr>
        <w:pStyle w:val="body"/>
        <w:spacing w:after="0" w:line="240" w:lineRule="auto"/>
        <w:rPr>
          <w:rFonts w:ascii="Arial" w:hAnsi="Arial" w:cs="Arial"/>
          <w:sz w:val="22"/>
          <w:szCs w:val="22"/>
          <w:u w:val="single"/>
        </w:rPr>
      </w:pPr>
      <w:r w:rsidRPr="00927E4E">
        <w:rPr>
          <w:rFonts w:ascii="Arial" w:hAnsi="Arial" w:cs="Arial"/>
          <w:sz w:val="22"/>
          <w:szCs w:val="22"/>
          <w:u w:val="single"/>
        </w:rPr>
        <w:t>Principal Elements:</w:t>
      </w:r>
    </w:p>
    <w:p w14:paraId="630179AB" w14:textId="77777777" w:rsidR="00D36CC6" w:rsidRPr="00927E4E" w:rsidRDefault="00D36CC6" w:rsidP="00D36CC6">
      <w:pPr>
        <w:pStyle w:val="BodyText2"/>
        <w:numPr>
          <w:ilvl w:val="0"/>
          <w:numId w:val="33"/>
        </w:numPr>
        <w:spacing w:after="0" w:line="240" w:lineRule="auto"/>
        <w:jc w:val="both"/>
        <w:rPr>
          <w:rFonts w:ascii="Arial" w:hAnsi="Arial" w:cs="Arial"/>
        </w:rPr>
      </w:pPr>
      <w:r w:rsidRPr="00927E4E">
        <w:rPr>
          <w:rFonts w:ascii="Arial" w:hAnsi="Arial" w:cs="Arial"/>
        </w:rPr>
        <w:t>To support </w:t>
      </w:r>
      <w:r w:rsidRPr="00927E4E">
        <w:rPr>
          <w:rStyle w:val="Strong"/>
          <w:rFonts w:ascii="Arial" w:hAnsi="Arial" w:cs="Arial"/>
          <w:b w:val="0"/>
        </w:rPr>
        <w:t>and oversee</w:t>
      </w:r>
      <w:r w:rsidRPr="00927E4E">
        <w:rPr>
          <w:rFonts w:ascii="Arial" w:hAnsi="Arial" w:cs="Arial"/>
          <w:b/>
        </w:rPr>
        <w:t xml:space="preserve"> </w:t>
      </w:r>
      <w:r w:rsidRPr="00927E4E">
        <w:rPr>
          <w:rFonts w:ascii="Arial" w:hAnsi="Arial" w:cs="Arial"/>
        </w:rPr>
        <w:t>the placement of students in the department and act as a clinical teacher</w:t>
      </w:r>
    </w:p>
    <w:p w14:paraId="4AA57328" w14:textId="77777777" w:rsidR="00D36CC6" w:rsidRPr="00927E4E" w:rsidRDefault="00D36CC6" w:rsidP="00D36CC6">
      <w:pPr>
        <w:pStyle w:val="ListParagraph"/>
        <w:numPr>
          <w:ilvl w:val="0"/>
          <w:numId w:val="33"/>
        </w:numPr>
        <w:spacing w:after="0" w:line="240" w:lineRule="auto"/>
        <w:contextualSpacing w:val="0"/>
        <w:jc w:val="both"/>
        <w:rPr>
          <w:rFonts w:ascii="Arial" w:hAnsi="Arial" w:cs="Arial"/>
        </w:rPr>
      </w:pPr>
      <w:r w:rsidRPr="00927E4E">
        <w:rPr>
          <w:rFonts w:ascii="Arial" w:hAnsi="Arial" w:cs="Arial"/>
        </w:rPr>
        <w:t>To facilitate delivery of undergraduate teaching as directed by the departmental </w:t>
      </w:r>
      <w:r w:rsidRPr="00927E4E">
        <w:rPr>
          <w:rStyle w:val="Strong"/>
          <w:rFonts w:ascii="Arial" w:hAnsi="Arial" w:cs="Arial"/>
          <w:b w:val="0"/>
        </w:rPr>
        <w:t>undergraduate</w:t>
      </w:r>
      <w:r w:rsidRPr="00927E4E">
        <w:rPr>
          <w:rFonts w:ascii="Arial" w:hAnsi="Arial" w:cs="Arial"/>
        </w:rPr>
        <w:t xml:space="preserve"> education lead</w:t>
      </w:r>
    </w:p>
    <w:p w14:paraId="483F9DCC" w14:textId="77777777" w:rsidR="00D36CC6" w:rsidRDefault="00D36CC6" w:rsidP="00D36CC6">
      <w:pPr>
        <w:jc w:val="both"/>
        <w:rPr>
          <w:rFonts w:ascii="Arial" w:hAnsi="Arial" w:cs="Arial"/>
        </w:rPr>
      </w:pPr>
    </w:p>
    <w:p w14:paraId="4B9573E6" w14:textId="77777777" w:rsidR="00D36CC6" w:rsidRPr="00927E4E" w:rsidRDefault="00D36CC6" w:rsidP="00D36CC6">
      <w:pPr>
        <w:jc w:val="both"/>
        <w:rPr>
          <w:rFonts w:ascii="Arial" w:hAnsi="Arial" w:cs="Arial"/>
        </w:rPr>
      </w:pPr>
      <w:r w:rsidRPr="00927E4E">
        <w:rPr>
          <w:rFonts w:ascii="Arial" w:hAnsi="Arial" w:cs="Arial"/>
        </w:rPr>
        <w:t xml:space="preserve">Enhanced undergraduate duties will include acting as examiners in medical school assessments, providing occasional seminar and small group teaching, lecturing &amp; other Phase 1 teaching within the medical curricula, in addition to individual supervision of clinical students attached to them.  </w:t>
      </w:r>
    </w:p>
    <w:p w14:paraId="3F8C21C3" w14:textId="77777777" w:rsidR="00D36CC6" w:rsidRPr="00EF586B" w:rsidRDefault="00D36CC6" w:rsidP="00D36CC6">
      <w:pPr>
        <w:autoSpaceDE w:val="0"/>
        <w:autoSpaceDN w:val="0"/>
        <w:adjustRightInd w:val="0"/>
        <w:spacing w:line="20" w:lineRule="atLeast"/>
        <w:jc w:val="both"/>
        <w:rPr>
          <w:rFonts w:ascii="Arial" w:hAnsi="Arial" w:cs="Arial"/>
          <w:sz w:val="24"/>
          <w:szCs w:val="24"/>
        </w:rPr>
      </w:pPr>
      <w:r>
        <w:rPr>
          <w:rFonts w:ascii="Arial" w:hAnsi="Arial" w:cs="Arial"/>
        </w:rPr>
        <w:t xml:space="preserve">Those who have an additional significant responsibility as a block or clinical education lead within their DCC time are also considered for the award of the title of honorary lecturer or honorary senior lecturer depending on their level of activity. </w:t>
      </w:r>
    </w:p>
    <w:p w14:paraId="7DF7FC32" w14:textId="77777777" w:rsidR="00D36CC6" w:rsidRPr="00562AF3" w:rsidRDefault="00D36CC6" w:rsidP="00D36CC6">
      <w:pPr>
        <w:pStyle w:val="Default"/>
        <w:jc w:val="both"/>
        <w:rPr>
          <w:rFonts w:ascii="Arial" w:eastAsia="Times New Roman" w:hAnsi="Arial" w:cs="Arial"/>
          <w:sz w:val="22"/>
          <w:szCs w:val="22"/>
          <w:lang w:eastAsia="en-GB"/>
        </w:rPr>
      </w:pPr>
      <w:r w:rsidRPr="00562AF3">
        <w:rPr>
          <w:rFonts w:ascii="Arial" w:eastAsia="Times New Roman" w:hAnsi="Arial" w:cs="Arial"/>
          <w:sz w:val="22"/>
          <w:szCs w:val="22"/>
          <w:lang w:eastAsia="en-GB"/>
        </w:rPr>
        <w:t xml:space="preserve">The exact duties to be undertaken will be determined by the Associate Medical Director for Medical Education in liaison with the Clinical Education/Block Leads, who are responsible to the Head of </w:t>
      </w:r>
      <w:r>
        <w:rPr>
          <w:rFonts w:ascii="Arial" w:eastAsia="Times New Roman" w:hAnsi="Arial" w:cs="Arial"/>
          <w:sz w:val="22"/>
          <w:szCs w:val="22"/>
          <w:lang w:eastAsia="en-GB"/>
        </w:rPr>
        <w:t>Leicester Medical School.</w:t>
      </w:r>
      <w:r w:rsidRPr="00562AF3">
        <w:rPr>
          <w:rFonts w:ascii="Arial" w:eastAsia="Times New Roman" w:hAnsi="Arial" w:cs="Arial"/>
          <w:sz w:val="22"/>
          <w:szCs w:val="22"/>
          <w:lang w:eastAsia="en-GB"/>
        </w:rPr>
        <w:t xml:space="preserve"> </w:t>
      </w:r>
    </w:p>
    <w:p w14:paraId="2D92F982" w14:textId="77777777" w:rsidR="00D36CC6" w:rsidRDefault="00D36CC6" w:rsidP="00D36CC6">
      <w:pPr>
        <w:pStyle w:val="Default"/>
        <w:jc w:val="both"/>
        <w:rPr>
          <w:rFonts w:ascii="Arial" w:hAnsi="Arial" w:cs="Arial"/>
          <w:sz w:val="22"/>
          <w:szCs w:val="22"/>
        </w:rPr>
      </w:pPr>
    </w:p>
    <w:p w14:paraId="7A7AC711" w14:textId="77777777" w:rsidR="00D36CC6" w:rsidRPr="00562AF3" w:rsidRDefault="00D36CC6" w:rsidP="00D36CC6">
      <w:pPr>
        <w:spacing w:after="0" w:line="240" w:lineRule="auto"/>
        <w:jc w:val="both"/>
        <w:rPr>
          <w:rFonts w:ascii="Arial" w:eastAsia="Times New Roman" w:hAnsi="Arial" w:cs="Arial"/>
        </w:rPr>
      </w:pPr>
      <w:r w:rsidRPr="00562AF3">
        <w:rPr>
          <w:rFonts w:ascii="Arial" w:eastAsia="Times New Roman" w:hAnsi="Arial" w:cs="Arial"/>
        </w:rPr>
        <w:t xml:space="preserve">All members of medical staff are actively encouraged to take advantage of the Postgraduate Training programme.  The Trust employs a Postgraduate Medical Education lead and three Consultants are designated as Core Educational Tutors.  </w:t>
      </w:r>
    </w:p>
    <w:p w14:paraId="5333C505" w14:textId="77777777" w:rsidR="00D36CC6" w:rsidRPr="00562AF3" w:rsidRDefault="00D36CC6" w:rsidP="00D36CC6">
      <w:pPr>
        <w:spacing w:after="0" w:line="240" w:lineRule="auto"/>
        <w:jc w:val="both"/>
        <w:rPr>
          <w:rFonts w:ascii="Arial" w:eastAsia="Times New Roman" w:hAnsi="Arial" w:cs="Arial"/>
          <w:lang w:eastAsia="en-GB"/>
        </w:rPr>
      </w:pPr>
    </w:p>
    <w:p w14:paraId="041A35C0" w14:textId="77777777" w:rsidR="00D36CC6" w:rsidRDefault="00D36CC6" w:rsidP="00D36CC6">
      <w:pPr>
        <w:spacing w:after="0" w:line="240" w:lineRule="auto"/>
        <w:jc w:val="both"/>
        <w:rPr>
          <w:rFonts w:ascii="Arial" w:eastAsia="Times New Roman" w:hAnsi="Arial" w:cs="Arial"/>
          <w:b/>
          <w:lang w:eastAsia="en-GB"/>
        </w:rPr>
      </w:pPr>
      <w:r w:rsidRPr="00562AF3">
        <w:rPr>
          <w:rFonts w:ascii="Arial" w:eastAsia="Times New Roman" w:hAnsi="Arial" w:cs="Arial"/>
          <w:lang w:eastAsia="en-GB"/>
        </w:rPr>
        <w:t>There are libraries at each of the hospitals and teaching facilities and a Teaching and Staff Development Centre on the Glenfield Hospital site for multi-disciplinary use.  There are journal clubs, regular audit meetings and an Open Programme as part of the Postgraduate teaching</w:t>
      </w:r>
    </w:p>
    <w:p w14:paraId="23D7BA47" w14:textId="77777777" w:rsidR="00562AF3" w:rsidRDefault="00562AF3" w:rsidP="00562AF3">
      <w:pPr>
        <w:spacing w:after="0" w:line="240" w:lineRule="auto"/>
        <w:jc w:val="both"/>
        <w:rPr>
          <w:rFonts w:ascii="Arial" w:eastAsia="Times New Roman" w:hAnsi="Arial" w:cs="Arial"/>
        </w:rPr>
      </w:pPr>
    </w:p>
    <w:p w14:paraId="6168AC6B" w14:textId="77777777" w:rsidR="00562AF3" w:rsidRPr="00562AF3" w:rsidRDefault="00562AF3" w:rsidP="00562AF3">
      <w:pPr>
        <w:spacing w:after="0" w:line="240" w:lineRule="auto"/>
        <w:jc w:val="both"/>
        <w:rPr>
          <w:rFonts w:ascii="Arial" w:eastAsia="Times New Roman" w:hAnsi="Arial" w:cs="Arial"/>
        </w:rPr>
      </w:pPr>
    </w:p>
    <w:p w14:paraId="07AB798A"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58624F7D" w14:textId="77777777" w:rsidR="0092726F" w:rsidRPr="00562AF3" w:rsidRDefault="0092726F" w:rsidP="00562AF3">
      <w:pPr>
        <w:spacing w:after="0" w:line="240" w:lineRule="auto"/>
        <w:jc w:val="both"/>
        <w:rPr>
          <w:rFonts w:ascii="Arial" w:eastAsia="Times New Roman" w:hAnsi="Arial" w:cs="Arial"/>
          <w:lang w:eastAsia="en-GB"/>
        </w:rPr>
      </w:pPr>
    </w:p>
    <w:p w14:paraId="4E905CA1" w14:textId="77777777"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Consultants will attend the mandatory Trust induction and be provided with a local induction within the Service.  The Trust encourages new consultants to work with a mentor and will support consultants with this. </w:t>
      </w:r>
    </w:p>
    <w:p w14:paraId="133E6DC0" w14:textId="77777777" w:rsidR="001A1669" w:rsidRPr="0092726F" w:rsidRDefault="001A1669" w:rsidP="0092726F">
      <w:pPr>
        <w:spacing w:after="0" w:line="240" w:lineRule="auto"/>
        <w:jc w:val="both"/>
        <w:rPr>
          <w:rFonts w:ascii="Arial" w:eastAsia="Times New Roman" w:hAnsi="Arial" w:cs="Arial"/>
          <w:lang w:eastAsia="en-GB"/>
        </w:rPr>
      </w:pPr>
    </w:p>
    <w:p w14:paraId="5D050962" w14:textId="3544021D"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8835AA">
        <w:rPr>
          <w:rFonts w:ascii="Arial" w:eastAsia="Times New Roman" w:hAnsi="Arial" w:cs="Arial"/>
          <w:lang w:eastAsia="en-GB"/>
        </w:rPr>
        <w:t>support</w:t>
      </w:r>
      <w:r w:rsidR="00212B25">
        <w:rPr>
          <w:rFonts w:ascii="Arial" w:eastAsia="Times New Roman" w:hAnsi="Arial" w:cs="Arial"/>
          <w:lang w:eastAsia="en-GB"/>
        </w:rPr>
        <w:t>/supervision</w:t>
      </w:r>
      <w:r w:rsidR="008835AA">
        <w:rPr>
          <w:rFonts w:ascii="Arial" w:eastAsia="Times New Roman" w:hAnsi="Arial" w:cs="Arial"/>
          <w:lang w:eastAsia="en-GB"/>
        </w:rPr>
        <w:t xml:space="preserve"> </w:t>
      </w:r>
      <w:r w:rsidRPr="0092726F">
        <w:rPr>
          <w:rFonts w:ascii="Arial" w:eastAsia="Times New Roman" w:hAnsi="Arial" w:cs="Arial"/>
          <w:lang w:eastAsia="en-GB"/>
        </w:rPr>
        <w:t xml:space="preserve">group, and will take part in appraisal, and be in good standing for CPD </w:t>
      </w:r>
      <w:r w:rsidRPr="002C2347">
        <w:rPr>
          <w:rFonts w:ascii="Arial" w:eastAsia="Times New Roman" w:hAnsi="Arial" w:cs="Arial"/>
          <w:lang w:eastAsia="en-GB"/>
        </w:rPr>
        <w:t xml:space="preserve">with the Royal College of Psychiatrists. The post holder will have access to study leave, and funding for </w:t>
      </w:r>
      <w:r w:rsidRPr="0092726F">
        <w:rPr>
          <w:rFonts w:ascii="Arial" w:eastAsia="Times New Roman" w:hAnsi="Arial" w:cs="Arial"/>
          <w:lang w:eastAsia="en-GB"/>
        </w:rPr>
        <w:t xml:space="preserve">appropriate courses, as agreed by the Trusts’ Study Leave Committee. </w:t>
      </w:r>
    </w:p>
    <w:p w14:paraId="2545DC01" w14:textId="77777777" w:rsidR="0092726F" w:rsidRPr="0092726F" w:rsidRDefault="0092726F" w:rsidP="0092726F">
      <w:pPr>
        <w:spacing w:after="0" w:line="240" w:lineRule="auto"/>
        <w:jc w:val="both"/>
        <w:rPr>
          <w:rFonts w:ascii="Arial" w:eastAsia="Times New Roman" w:hAnsi="Arial" w:cs="Arial"/>
          <w:lang w:eastAsia="en-GB"/>
        </w:rPr>
      </w:pPr>
    </w:p>
    <w:p w14:paraId="0415DF52" w14:textId="095BE1E5"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lastRenderedPageBreak/>
        <w:t xml:space="preserve">Each consultant will have access to funds within the medical educational and professional leave budget </w:t>
      </w:r>
      <w:r w:rsidRPr="001A1669">
        <w:rPr>
          <w:rFonts w:ascii="Arial" w:eastAsia="Times New Roman" w:hAnsi="Arial" w:cs="Arial"/>
          <w:color w:val="000000"/>
        </w:rPr>
        <w:t>and there is an allowance of 30 days over a three year period to support CPD.</w:t>
      </w:r>
      <w:r w:rsidR="0047794D">
        <w:rPr>
          <w:rFonts w:ascii="Arial" w:eastAsia="Times New Roman" w:hAnsi="Arial" w:cs="Arial"/>
          <w:color w:val="000000"/>
        </w:rPr>
        <w:t xml:space="preserve">  The Trust study leave fund and policy is managed by the Medical CPD Committee</w:t>
      </w:r>
      <w:r w:rsidR="00FF7711">
        <w:rPr>
          <w:rFonts w:ascii="Arial" w:eastAsia="Times New Roman" w:hAnsi="Arial" w:cs="Arial"/>
          <w:color w:val="000000"/>
        </w:rPr>
        <w:t xml:space="preserve"> to include Consultant reps from each service area.</w:t>
      </w:r>
    </w:p>
    <w:p w14:paraId="5624EECE" w14:textId="77777777" w:rsidR="001A1669" w:rsidRDefault="001A1669" w:rsidP="0092726F">
      <w:pPr>
        <w:spacing w:after="0" w:line="240" w:lineRule="auto"/>
        <w:jc w:val="both"/>
        <w:rPr>
          <w:rFonts w:ascii="Arial" w:eastAsia="Times New Roman" w:hAnsi="Arial" w:cs="Arial"/>
          <w:b/>
          <w:lang w:eastAsia="en-GB"/>
        </w:rPr>
      </w:pPr>
    </w:p>
    <w:p w14:paraId="61EA4082" w14:textId="77777777" w:rsidR="00562AF3" w:rsidRPr="0092726F" w:rsidRDefault="00562AF3" w:rsidP="0092726F">
      <w:pPr>
        <w:spacing w:after="0" w:line="240" w:lineRule="auto"/>
        <w:jc w:val="both"/>
        <w:rPr>
          <w:rFonts w:ascii="Arial" w:eastAsia="Times New Roman" w:hAnsi="Arial" w:cs="Arial"/>
          <w:b/>
          <w:lang w:eastAsia="en-GB"/>
        </w:rPr>
      </w:pPr>
    </w:p>
    <w:p w14:paraId="72B995BD" w14:textId="77777777" w:rsidR="0092726F" w:rsidRPr="0092726F" w:rsidRDefault="004331B3"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sidR="001A1669">
        <w:rPr>
          <w:rFonts w:ascii="Arial" w:eastAsia="Times New Roman" w:hAnsi="Arial" w:cs="Arial"/>
          <w:b/>
          <w:szCs w:val="20"/>
          <w:u w:val="single"/>
        </w:rPr>
        <w:t xml:space="preserve">Research and </w:t>
      </w:r>
      <w:r w:rsidR="00E47E21">
        <w:rPr>
          <w:rFonts w:ascii="Arial" w:eastAsia="Times New Roman" w:hAnsi="Arial" w:cs="Arial"/>
          <w:b/>
          <w:szCs w:val="20"/>
          <w:u w:val="single"/>
        </w:rPr>
        <w:t>Development</w:t>
      </w:r>
    </w:p>
    <w:p w14:paraId="54B25DAF" w14:textId="77777777" w:rsidR="0092726F" w:rsidRPr="00976E04" w:rsidRDefault="0092726F" w:rsidP="00976E04">
      <w:pPr>
        <w:spacing w:after="0" w:line="240" w:lineRule="auto"/>
        <w:jc w:val="both"/>
        <w:rPr>
          <w:rFonts w:ascii="Arial" w:eastAsia="Times New Roman" w:hAnsi="Arial" w:cs="Arial"/>
          <w:lang w:eastAsia="en-GB"/>
        </w:rPr>
      </w:pPr>
    </w:p>
    <w:p w14:paraId="59C0DD50"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LPT considers research to be core business for the organisation, and is committed to providing opportunities to both develop, host and collaborate in high quality research as a key driver in improving patient care and outcomes and to help us “Step Up To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sidR="00E47E21">
        <w:rPr>
          <w:rFonts w:ascii="Arial" w:hAnsi="Arial" w:cs="Arial"/>
          <w:iCs/>
        </w:rPr>
        <w:t xml:space="preserve"> facilitate such opportunities.</w:t>
      </w:r>
    </w:p>
    <w:p w14:paraId="56F71EA0" w14:textId="77777777" w:rsidR="00976E04" w:rsidRPr="00976E04" w:rsidRDefault="00976E04" w:rsidP="00976E04">
      <w:pPr>
        <w:spacing w:after="0" w:line="240" w:lineRule="auto"/>
        <w:jc w:val="both"/>
        <w:rPr>
          <w:rFonts w:ascii="Arial" w:hAnsi="Arial" w:cs="Arial"/>
          <w:iCs/>
        </w:rPr>
      </w:pPr>
    </w:p>
    <w:p w14:paraId="615ED4C9"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Swithland House, which has facilities such as interview/meeting rooms, a clinic room, a developing small laboratory space with access to </w:t>
      </w:r>
      <w:r w:rsidR="00E47E21">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0E161C1B" w14:textId="77777777" w:rsidR="00976E04" w:rsidRPr="00976E04" w:rsidRDefault="00976E04" w:rsidP="00976E04">
      <w:pPr>
        <w:spacing w:after="0" w:line="240" w:lineRule="auto"/>
        <w:jc w:val="both"/>
        <w:rPr>
          <w:rFonts w:ascii="Arial" w:hAnsi="Arial" w:cs="Arial"/>
          <w:iCs/>
        </w:rPr>
      </w:pPr>
    </w:p>
    <w:p w14:paraId="0140FFAB"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359CFE04" w14:textId="77777777" w:rsidR="00976E04" w:rsidRPr="00976E04" w:rsidRDefault="00976E04" w:rsidP="00976E04">
      <w:pPr>
        <w:spacing w:after="0" w:line="240" w:lineRule="auto"/>
        <w:jc w:val="both"/>
        <w:rPr>
          <w:rFonts w:ascii="Arial" w:hAnsi="Arial" w:cs="Arial"/>
          <w:iCs/>
        </w:rPr>
      </w:pPr>
    </w:p>
    <w:p w14:paraId="62C9B073" w14:textId="77777777" w:rsidR="00976E04" w:rsidRPr="00976E04" w:rsidRDefault="00976E04" w:rsidP="00976E04">
      <w:pPr>
        <w:spacing w:after="0" w:line="240" w:lineRule="auto"/>
        <w:jc w:val="both"/>
        <w:rPr>
          <w:rFonts w:ascii="Arial" w:hAnsi="Arial" w:cs="Arial"/>
          <w:iCs/>
        </w:rPr>
      </w:pPr>
      <w:r w:rsidRPr="00976E04">
        <w:rPr>
          <w:rFonts w:ascii="Arial" w:hAnsi="Arial" w:cs="Arial"/>
          <w:iCs/>
        </w:rPr>
        <w:t>Research and development is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6E831EA4" w14:textId="77777777" w:rsidR="00732570" w:rsidRDefault="00732570" w:rsidP="00976E04">
      <w:pPr>
        <w:spacing w:after="0" w:line="240" w:lineRule="auto"/>
        <w:jc w:val="both"/>
        <w:rPr>
          <w:rFonts w:ascii="Arial" w:eastAsia="Times New Roman" w:hAnsi="Arial" w:cs="Arial"/>
          <w:b/>
          <w:lang w:eastAsia="en-GB"/>
        </w:rPr>
      </w:pPr>
    </w:p>
    <w:p w14:paraId="7C99C368" w14:textId="717B50AA" w:rsidR="00E47E21" w:rsidRDefault="004331B3" w:rsidP="00976E04">
      <w:pPr>
        <w:spacing w:after="0" w:line="240" w:lineRule="auto"/>
        <w:jc w:val="both"/>
        <w:rPr>
          <w:rFonts w:ascii="Arial" w:eastAsia="Times New Roman" w:hAnsi="Arial" w:cs="Arial"/>
          <w:lang w:eastAsia="en-GB"/>
        </w:rPr>
      </w:pPr>
      <w:r>
        <w:rPr>
          <w:rFonts w:ascii="Arial" w:eastAsia="Times New Roman" w:hAnsi="Arial" w:cs="Arial"/>
          <w:b/>
          <w:lang w:eastAsia="en-GB"/>
        </w:rPr>
        <w:t>11</w:t>
      </w:r>
      <w:r w:rsidR="00E47E21">
        <w:rPr>
          <w:rFonts w:ascii="Arial" w:eastAsia="Times New Roman" w:hAnsi="Arial" w:cs="Arial"/>
          <w:b/>
          <w:lang w:eastAsia="en-GB"/>
        </w:rPr>
        <w:t>.</w:t>
      </w:r>
      <w:r w:rsidR="00E47E21">
        <w:rPr>
          <w:rFonts w:ascii="Arial" w:eastAsia="Times New Roman" w:hAnsi="Arial" w:cs="Arial"/>
          <w:b/>
          <w:lang w:eastAsia="en-GB"/>
        </w:rPr>
        <w:tab/>
      </w:r>
      <w:r w:rsidR="00E47E21">
        <w:rPr>
          <w:rFonts w:ascii="Arial" w:eastAsia="Times New Roman" w:hAnsi="Arial" w:cs="Arial"/>
          <w:b/>
          <w:u w:val="single"/>
          <w:lang w:eastAsia="en-GB"/>
        </w:rPr>
        <w:t>Quality Improvement in LPT</w:t>
      </w:r>
    </w:p>
    <w:p w14:paraId="31EA6B69" w14:textId="77777777" w:rsidR="00E47E21" w:rsidRPr="004331B3" w:rsidRDefault="00E47E21" w:rsidP="004331B3">
      <w:pPr>
        <w:spacing w:after="0" w:line="240" w:lineRule="auto"/>
        <w:jc w:val="both"/>
        <w:rPr>
          <w:rFonts w:ascii="Arial" w:eastAsia="Times New Roman" w:hAnsi="Arial" w:cs="Arial"/>
          <w:lang w:eastAsia="en-GB"/>
        </w:rPr>
      </w:pPr>
    </w:p>
    <w:p w14:paraId="09277417" w14:textId="77777777" w:rsidR="004331B3" w:rsidRPr="004331B3" w:rsidRDefault="004331B3" w:rsidP="004331B3">
      <w:pPr>
        <w:spacing w:after="0" w:line="240" w:lineRule="auto"/>
        <w:jc w:val="both"/>
        <w:rPr>
          <w:rFonts w:ascii="Arial" w:hAnsi="Arial" w:cs="Arial"/>
        </w:rPr>
      </w:pPr>
      <w:r w:rsidRPr="004331B3">
        <w:rPr>
          <w:rFonts w:ascii="Arial" w:hAnsi="Arial" w:cs="Arial"/>
        </w:rPr>
        <w:t>Quality Improvement (QI) is a key ‘Step U</w:t>
      </w:r>
      <w:r>
        <w:rPr>
          <w:rFonts w:ascii="Arial" w:hAnsi="Arial" w:cs="Arial"/>
        </w:rPr>
        <w:t>p To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499D3AC5" w14:textId="77777777" w:rsidR="004331B3" w:rsidRPr="004331B3" w:rsidRDefault="004331B3" w:rsidP="004331B3">
      <w:pPr>
        <w:spacing w:after="0" w:line="240" w:lineRule="auto"/>
        <w:jc w:val="both"/>
        <w:rPr>
          <w:rFonts w:ascii="Arial" w:hAnsi="Arial" w:cs="Arial"/>
        </w:rPr>
      </w:pPr>
    </w:p>
    <w:p w14:paraId="2FE47C0C" w14:textId="77777777" w:rsidR="004331B3" w:rsidRPr="004331B3" w:rsidRDefault="004331B3" w:rsidP="004331B3">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6B77A216" w14:textId="77777777" w:rsidR="004331B3" w:rsidRPr="004331B3" w:rsidRDefault="004331B3" w:rsidP="004331B3">
      <w:pPr>
        <w:spacing w:after="0" w:line="240" w:lineRule="auto"/>
        <w:jc w:val="both"/>
        <w:rPr>
          <w:rFonts w:ascii="Arial" w:hAnsi="Arial" w:cs="Arial"/>
        </w:rPr>
      </w:pPr>
    </w:p>
    <w:p w14:paraId="67921C01" w14:textId="77777777" w:rsidR="004331B3" w:rsidRPr="004331B3" w:rsidRDefault="004331B3" w:rsidP="004331B3">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6B492F7F" w14:textId="77777777" w:rsidR="004331B3" w:rsidRPr="004331B3" w:rsidRDefault="004331B3" w:rsidP="004331B3">
      <w:pPr>
        <w:spacing w:after="0" w:line="240" w:lineRule="auto"/>
        <w:jc w:val="both"/>
        <w:rPr>
          <w:rFonts w:ascii="Arial" w:hAnsi="Arial" w:cs="Arial"/>
        </w:rPr>
      </w:pPr>
    </w:p>
    <w:p w14:paraId="71B012DF" w14:textId="77777777" w:rsidR="004331B3" w:rsidRPr="004331B3" w:rsidRDefault="004331B3" w:rsidP="004331B3">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w:t>
      </w:r>
      <w:r w:rsidRPr="004331B3">
        <w:rPr>
          <w:rFonts w:ascii="Arial" w:hAnsi="Arial" w:cs="Arial"/>
        </w:rPr>
        <w:lastRenderedPageBreak/>
        <w:t xml:space="preserve">interest to all within the Trust), to our annually funded place on the University of Leicester’s Masters in Quality and Safety in Healthcare.  </w:t>
      </w:r>
    </w:p>
    <w:p w14:paraId="0AD0D90B" w14:textId="77777777" w:rsidR="004331B3" w:rsidRPr="004331B3" w:rsidRDefault="004331B3" w:rsidP="004331B3">
      <w:pPr>
        <w:spacing w:after="0" w:line="240" w:lineRule="auto"/>
        <w:jc w:val="both"/>
        <w:rPr>
          <w:rFonts w:ascii="Arial" w:hAnsi="Arial" w:cs="Arial"/>
        </w:rPr>
      </w:pPr>
    </w:p>
    <w:p w14:paraId="0923415C" w14:textId="77777777" w:rsidR="004331B3" w:rsidRPr="004331B3" w:rsidRDefault="004331B3" w:rsidP="004331B3">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288F090A" w14:textId="77777777" w:rsidR="004331B3" w:rsidRPr="004331B3" w:rsidRDefault="004331B3" w:rsidP="004331B3">
      <w:pPr>
        <w:spacing w:after="0" w:line="240" w:lineRule="auto"/>
        <w:jc w:val="both"/>
        <w:rPr>
          <w:rFonts w:ascii="Arial" w:hAnsi="Arial" w:cs="Arial"/>
        </w:rPr>
      </w:pPr>
    </w:p>
    <w:p w14:paraId="125A9B54" w14:textId="77777777" w:rsidR="004331B3" w:rsidRPr="004331B3" w:rsidRDefault="004331B3" w:rsidP="004331B3">
      <w:pPr>
        <w:spacing w:after="0" w:line="240" w:lineRule="auto"/>
        <w:jc w:val="both"/>
        <w:rPr>
          <w:rFonts w:ascii="Arial" w:hAnsi="Arial" w:cs="Arial"/>
        </w:rPr>
      </w:pPr>
      <w:r w:rsidRPr="004331B3">
        <w:rPr>
          <w:rFonts w:ascii="Arial" w:hAnsi="Arial" w:cs="Arial"/>
        </w:rPr>
        <w:t>Working with colleagues across LLR we run an annual conference and one-off Masterclasses, virtually during COVID-19, with international speakers.  We encourage the sharing of good practice at these events, and the presentation of locally grown QI projects.</w:t>
      </w:r>
    </w:p>
    <w:p w14:paraId="39059F10" w14:textId="77777777" w:rsidR="004331B3" w:rsidRPr="004331B3" w:rsidRDefault="004331B3" w:rsidP="004331B3">
      <w:pPr>
        <w:spacing w:after="0" w:line="240" w:lineRule="auto"/>
        <w:jc w:val="both"/>
        <w:rPr>
          <w:rFonts w:ascii="Arial" w:hAnsi="Arial" w:cs="Arial"/>
        </w:rPr>
      </w:pPr>
    </w:p>
    <w:p w14:paraId="27B3EF79" w14:textId="77777777" w:rsidR="004331B3" w:rsidRPr="004331B3" w:rsidRDefault="004331B3" w:rsidP="004331B3">
      <w:pPr>
        <w:spacing w:after="0" w:line="240" w:lineRule="auto"/>
        <w:jc w:val="both"/>
        <w:rPr>
          <w:rFonts w:ascii="Arial" w:hAnsi="Arial" w:cs="Arial"/>
        </w:rPr>
      </w:pPr>
      <w:r w:rsidRPr="004331B3">
        <w:rPr>
          <w:rFonts w:ascii="Arial" w:hAnsi="Arial" w:cs="Arial"/>
        </w:rPr>
        <w:t>We have strong links with colleagues from the University of Leicester and the Masters course, and we encourage students on placements in all disciplines to consider undertaking and participating in QI projects of interest.</w:t>
      </w:r>
    </w:p>
    <w:p w14:paraId="3CF6B373" w14:textId="77777777" w:rsidR="004331B3" w:rsidRPr="004331B3" w:rsidRDefault="004331B3" w:rsidP="004331B3">
      <w:pPr>
        <w:spacing w:after="0" w:line="240" w:lineRule="auto"/>
        <w:jc w:val="both"/>
        <w:rPr>
          <w:rFonts w:ascii="Arial" w:hAnsi="Arial" w:cs="Arial"/>
        </w:rPr>
      </w:pPr>
    </w:p>
    <w:p w14:paraId="5F4F08FC" w14:textId="77777777" w:rsidR="00976E04" w:rsidRPr="004331B3" w:rsidRDefault="00976E04" w:rsidP="004331B3">
      <w:pPr>
        <w:spacing w:after="0" w:line="240" w:lineRule="auto"/>
        <w:jc w:val="both"/>
        <w:rPr>
          <w:rFonts w:ascii="Arial" w:eastAsia="Times New Roman" w:hAnsi="Arial" w:cs="Arial"/>
          <w:b/>
          <w:lang w:eastAsia="en-GB"/>
        </w:rPr>
      </w:pPr>
    </w:p>
    <w:p w14:paraId="76188CF3" w14:textId="77777777" w:rsidR="0092726F" w:rsidRPr="0092726F" w:rsidRDefault="0092726F" w:rsidP="008B2523">
      <w:pPr>
        <w:rPr>
          <w:rFonts w:ascii="Arial" w:eastAsia="Times New Roman" w:hAnsi="Arial" w:cs="Arial"/>
          <w:b/>
          <w:lang w:eastAsia="en-GB"/>
        </w:rPr>
      </w:pPr>
      <w:r w:rsidRPr="0092726F">
        <w:rPr>
          <w:rFonts w:ascii="Arial" w:eastAsia="Times New Roman" w:hAnsi="Arial" w:cs="Arial"/>
          <w:b/>
          <w:lang w:eastAsia="en-GB"/>
        </w:rPr>
        <w:t>1</w:t>
      </w:r>
      <w:r w:rsidR="004331B3">
        <w:rPr>
          <w:rFonts w:ascii="Arial" w:eastAsia="Times New Roman" w:hAnsi="Arial" w:cs="Arial"/>
          <w:b/>
          <w:lang w:eastAsia="en-GB"/>
        </w:rPr>
        <w:t>2</w:t>
      </w:r>
      <w:r w:rsidRPr="0092726F">
        <w:rPr>
          <w:rFonts w:ascii="Arial" w:eastAsia="Times New Roman" w:hAnsi="Arial" w:cs="Arial"/>
          <w:b/>
          <w:lang w:eastAsia="en-GB"/>
        </w:rPr>
        <w:t>.</w:t>
      </w:r>
      <w:r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26E44B94" w14:textId="77777777"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All Consultants will maintain appropriate records such that the General Medical Council will grant successful revalidation of fitness to practice at the appropriate time.  All consultants are expected to participate in annual appraisal and to undertake a 360° appraisal on a five yearly cycle.</w:t>
      </w:r>
    </w:p>
    <w:p w14:paraId="1F3425A3" w14:textId="77777777" w:rsidR="001A1669" w:rsidRDefault="001A1669" w:rsidP="001A1669">
      <w:pPr>
        <w:spacing w:after="0" w:line="240" w:lineRule="auto"/>
        <w:jc w:val="both"/>
        <w:rPr>
          <w:rFonts w:ascii="Arial" w:eastAsia="Times New Roman" w:hAnsi="Arial" w:cs="Arial"/>
          <w:lang w:eastAsia="en-GB"/>
        </w:rPr>
      </w:pPr>
    </w:p>
    <w:p w14:paraId="2E94B2E3"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The Trust has a larg</w:t>
      </w:r>
      <w:r>
        <w:rPr>
          <w:rFonts w:ascii="Arial" w:eastAsia="Times New Roman" w:hAnsi="Arial" w:cs="Arial"/>
          <w:lang w:eastAsia="en-GB"/>
        </w:rPr>
        <w:t xml:space="preserve">e number of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8E1D15">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8E1D15">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8E1D15">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199F6BAF" w14:textId="77777777" w:rsidR="001A1669" w:rsidRPr="00562AF3" w:rsidRDefault="001A1669" w:rsidP="001A1669">
      <w:pPr>
        <w:spacing w:after="0" w:line="240" w:lineRule="auto"/>
        <w:jc w:val="both"/>
        <w:rPr>
          <w:rFonts w:ascii="Arial" w:eastAsia="Times New Roman" w:hAnsi="Arial" w:cs="Arial"/>
          <w:lang w:eastAsia="en-GB"/>
        </w:rPr>
      </w:pPr>
    </w:p>
    <w:p w14:paraId="13F2DB6A" w14:textId="74EDC756"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included in</w:t>
      </w:r>
      <w:r>
        <w:rPr>
          <w:rFonts w:ascii="Arial" w:hAnsi="Arial" w:cs="Arial"/>
        </w:rPr>
        <w:t xml:space="preserve"> the</w:t>
      </w:r>
      <w:r w:rsidRPr="00562AF3">
        <w:rPr>
          <w:rFonts w:ascii="Arial" w:hAnsi="Arial" w:cs="Arial"/>
        </w:rPr>
        <w:t xml:space="preserve"> annual NHS appraisal</w:t>
      </w:r>
    </w:p>
    <w:p w14:paraId="40971406" w14:textId="77777777" w:rsidR="00FF7711" w:rsidRDefault="00FF7711" w:rsidP="00FF7711">
      <w:pPr>
        <w:rPr>
          <w:rFonts w:ascii="Arial" w:eastAsia="Times New Roman" w:hAnsi="Arial" w:cs="Arial"/>
          <w:b/>
        </w:rPr>
      </w:pPr>
    </w:p>
    <w:p w14:paraId="289296F5" w14:textId="19828E3A" w:rsidR="001A1669" w:rsidRPr="001A1669" w:rsidRDefault="001A1669" w:rsidP="00FF7711">
      <w:pPr>
        <w:rPr>
          <w:rFonts w:ascii="Arial" w:eastAsia="Times New Roman" w:hAnsi="Arial" w:cs="Arial"/>
          <w:b/>
        </w:rPr>
      </w:pPr>
      <w:r w:rsidRPr="001A1669">
        <w:rPr>
          <w:rFonts w:ascii="Arial" w:eastAsia="Times New Roman" w:hAnsi="Arial" w:cs="Arial"/>
          <w:b/>
        </w:rPr>
        <w:t>1</w:t>
      </w:r>
      <w:r w:rsidR="004331B3">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1AB5FCDD" w14:textId="77777777" w:rsidR="001A1669" w:rsidRPr="000328D1" w:rsidRDefault="001A1669" w:rsidP="001A1669">
      <w:pPr>
        <w:spacing w:after="0" w:line="240" w:lineRule="auto"/>
        <w:jc w:val="both"/>
        <w:rPr>
          <w:rFonts w:ascii="Arial" w:eastAsia="Times New Roman" w:hAnsi="Arial" w:cs="Arial"/>
          <w:lang w:eastAsia="en-GB"/>
        </w:rPr>
      </w:pPr>
    </w:p>
    <w:p w14:paraId="52B2652E"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It is the duty of all employees of the Trust to ensure that a safe working environment and safe working practices are maintained at all times.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20E066B6" w14:textId="77777777" w:rsidR="000328D1" w:rsidRPr="000328D1" w:rsidRDefault="000328D1" w:rsidP="000328D1">
      <w:pPr>
        <w:spacing w:after="0" w:line="240" w:lineRule="auto"/>
        <w:jc w:val="both"/>
        <w:rPr>
          <w:rFonts w:ascii="Arial" w:eastAsia="Times New Roman" w:hAnsi="Arial" w:cs="Arial"/>
          <w:u w:val="single"/>
        </w:rPr>
      </w:pPr>
    </w:p>
    <w:p w14:paraId="5BD11527"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7F256C7B"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co-operate with their employer as far as is necessary to meet the requirement of the legislation.</w:t>
      </w:r>
    </w:p>
    <w:p w14:paraId="59BF996D"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266DD66C" w14:textId="77777777" w:rsidR="000328D1" w:rsidRPr="000328D1" w:rsidRDefault="000328D1" w:rsidP="000328D1">
      <w:pPr>
        <w:spacing w:after="0" w:line="240" w:lineRule="auto"/>
        <w:ind w:left="720"/>
        <w:jc w:val="both"/>
        <w:rPr>
          <w:rFonts w:ascii="Arial" w:eastAsia="Times New Roman" w:hAnsi="Arial" w:cs="Arial"/>
          <w:lang w:eastAsia="en-GB"/>
        </w:rPr>
      </w:pPr>
    </w:p>
    <w:p w14:paraId="5EC7AF52"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D9DBE92" w14:textId="77777777" w:rsidR="000328D1" w:rsidRDefault="000328D1" w:rsidP="000328D1">
      <w:pPr>
        <w:spacing w:after="0" w:line="240" w:lineRule="auto"/>
        <w:jc w:val="both"/>
        <w:rPr>
          <w:rFonts w:ascii="Arial" w:eastAsia="Times New Roman" w:hAnsi="Arial" w:cs="Arial"/>
          <w:lang w:eastAsia="en-GB"/>
        </w:rPr>
      </w:pPr>
    </w:p>
    <w:p w14:paraId="17A4C274" w14:textId="77777777" w:rsidR="00374C5F" w:rsidRPr="000328D1" w:rsidRDefault="00374C5F" w:rsidP="000328D1">
      <w:pPr>
        <w:spacing w:after="0" w:line="240" w:lineRule="auto"/>
        <w:jc w:val="both"/>
        <w:rPr>
          <w:rFonts w:ascii="Arial" w:eastAsia="Times New Roman" w:hAnsi="Arial" w:cs="Arial"/>
          <w:lang w:eastAsia="en-GB"/>
        </w:rPr>
      </w:pPr>
    </w:p>
    <w:p w14:paraId="26C4A6B2" w14:textId="77777777" w:rsidR="001A1669" w:rsidRPr="001A1669" w:rsidRDefault="00CD0B7F"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613BCA3C"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4DCA5C4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The post is covered by the Terms and Conditions of Service for Consultants (England) 2003 as amended from time to time.  The following is a summary of the main terms and conditions together with the benefits of joining Leicestershire Partnership NHS Trust.</w:t>
      </w:r>
    </w:p>
    <w:p w14:paraId="6741F823"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68D93E57" w14:textId="0749BE1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lastRenderedPageBreak/>
        <w:t xml:space="preserve">Salary:  </w:t>
      </w:r>
      <w:r w:rsidRPr="001A1669">
        <w:rPr>
          <w:rFonts w:ascii="Arial" w:eastAsia="Times New Roman" w:hAnsi="Arial" w:cs="Arial"/>
          <w:lang w:eastAsia="en-GB"/>
        </w:rPr>
        <w:t>The commencing salary and subsequent progression through the pay thresholds will be in accordance with schedule 14 of the terms and conditions of service for Consultants (England) 2003.  The firs</w:t>
      </w:r>
      <w:r w:rsidR="00FF01D4">
        <w:rPr>
          <w:rFonts w:ascii="Arial" w:eastAsia="Times New Roman" w:hAnsi="Arial" w:cs="Arial"/>
          <w:lang w:eastAsia="en-GB"/>
        </w:rPr>
        <w:t xml:space="preserve">t pay threshold from </w:t>
      </w:r>
      <w:r w:rsidR="003650A7">
        <w:rPr>
          <w:rFonts w:ascii="Arial" w:eastAsia="Times New Roman" w:hAnsi="Arial" w:cs="Arial"/>
          <w:lang w:eastAsia="en-GB"/>
        </w:rPr>
        <w:t>1 April 202</w:t>
      </w:r>
      <w:r w:rsidR="00466C42">
        <w:rPr>
          <w:rFonts w:ascii="Arial" w:eastAsia="Times New Roman" w:hAnsi="Arial" w:cs="Arial"/>
          <w:lang w:eastAsia="en-GB"/>
        </w:rPr>
        <w:t>4</w:t>
      </w:r>
      <w:r w:rsidR="003650A7">
        <w:rPr>
          <w:rFonts w:ascii="Arial" w:eastAsia="Times New Roman" w:hAnsi="Arial" w:cs="Arial"/>
          <w:lang w:eastAsia="en-GB"/>
        </w:rPr>
        <w:t xml:space="preserve"> is £</w:t>
      </w:r>
      <w:r w:rsidR="00466C42">
        <w:rPr>
          <w:rFonts w:ascii="Arial" w:eastAsia="Times New Roman" w:hAnsi="Arial" w:cs="Arial"/>
          <w:lang w:eastAsia="en-GB"/>
        </w:rPr>
        <w:t>105,504</w:t>
      </w:r>
      <w:r w:rsidRPr="001A1669">
        <w:rPr>
          <w:rFonts w:ascii="Arial" w:eastAsia="Times New Roman" w:hAnsi="Arial" w:cs="Arial"/>
          <w:lang w:eastAsia="en-GB"/>
        </w:rPr>
        <w:t xml:space="preserve"> per annum.</w:t>
      </w:r>
    </w:p>
    <w:p w14:paraId="71397176" w14:textId="77777777" w:rsidR="001A1669" w:rsidRPr="001A1669" w:rsidRDefault="001A1669" w:rsidP="001A1669">
      <w:pPr>
        <w:spacing w:after="0" w:line="240" w:lineRule="auto"/>
        <w:jc w:val="both"/>
        <w:rPr>
          <w:rFonts w:ascii="Arial" w:eastAsia="Times New Roman" w:hAnsi="Arial" w:cs="Arial"/>
          <w:lang w:eastAsia="en-GB"/>
        </w:rPr>
      </w:pPr>
    </w:p>
    <w:p w14:paraId="43C29E40"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Pr="001A1669">
        <w:rPr>
          <w:rFonts w:ascii="Arial" w:eastAsia="Times New Roman" w:hAnsi="Arial" w:cs="Arial"/>
          <w:lang w:eastAsia="en-GB"/>
        </w:rPr>
        <w:t>Entitlement will be 32 days per annum for whole time Consultants, increasing to 34 days on completion of 7 years’ service as a Consultant.  In addition there is entitlement to 8 Public/Bank Holidays.  For consultants contracted to work less than 10 PAs per week, annual leave, including Public/Bank Holidays will be calculated pro rata.</w:t>
      </w:r>
    </w:p>
    <w:p w14:paraId="1C3DC3C3" w14:textId="77777777" w:rsidR="001A1669" w:rsidRPr="001A1669" w:rsidRDefault="001A1669" w:rsidP="001A1669">
      <w:pPr>
        <w:spacing w:after="0" w:line="240" w:lineRule="auto"/>
        <w:jc w:val="both"/>
        <w:rPr>
          <w:rFonts w:ascii="Arial" w:eastAsia="Times New Roman" w:hAnsi="Arial" w:cs="Arial"/>
          <w:lang w:eastAsia="en-GB"/>
        </w:rPr>
      </w:pPr>
    </w:p>
    <w:p w14:paraId="088BC066" w14:textId="77777777" w:rsidR="001A1669" w:rsidRPr="001A1669" w:rsidRDefault="001A1669" w:rsidP="008A62B8">
      <w:pPr>
        <w:spacing w:after="0" w:line="240" w:lineRule="auto"/>
        <w:jc w:val="both"/>
        <w:rPr>
          <w:rFonts w:ascii="Arial" w:eastAsia="Times New Roman" w:hAnsi="Arial" w:cs="Arial"/>
          <w:lang w:eastAsia="en-GB"/>
        </w:rPr>
      </w:pPr>
      <w:r w:rsidRPr="001A1669">
        <w:rPr>
          <w:rFonts w:ascii="Arial" w:eastAsia="Times New Roman" w:hAnsi="Arial" w:cs="Arial"/>
          <w:lang w:eastAsia="en-GB"/>
        </w:rPr>
        <w:t>Consultants are expected to provide cover for colleagues for leave and other authorised absences from duty upon a mutually agreed basis.</w:t>
      </w:r>
    </w:p>
    <w:p w14:paraId="7460B123" w14:textId="77777777" w:rsidR="008A62B8" w:rsidRDefault="008A62B8" w:rsidP="008A62B8">
      <w:pPr>
        <w:spacing w:after="0" w:line="240" w:lineRule="auto"/>
        <w:jc w:val="both"/>
        <w:rPr>
          <w:rFonts w:ascii="Arial" w:eastAsia="Times New Roman" w:hAnsi="Arial" w:cs="Arial"/>
          <w:b/>
          <w:lang w:eastAsia="en-GB"/>
        </w:rPr>
      </w:pPr>
    </w:p>
    <w:p w14:paraId="3C7892BC" w14:textId="77777777" w:rsidR="008B2523" w:rsidRPr="001A1669" w:rsidRDefault="001A1669" w:rsidP="008B2523">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008B2523" w:rsidRPr="001A1669">
        <w:rPr>
          <w:rFonts w:ascii="Arial" w:eastAsia="Times New Roman" w:hAnsi="Arial" w:cs="Arial"/>
          <w:lang w:eastAsia="en-GB"/>
        </w:rPr>
        <w:t xml:space="preserve">The Trust is committed to ensuring that staff are able to achieve a balance between the demands of work and their domestic, personal and family circumstances.  </w:t>
      </w:r>
      <w:r w:rsidR="008B2523">
        <w:rPr>
          <w:rFonts w:ascii="Arial" w:eastAsia="Times New Roman" w:hAnsi="Arial" w:cs="Arial"/>
          <w:lang w:eastAsia="en-GB"/>
        </w:rPr>
        <w:t>We have a range of policies to support this including flexible working, s</w:t>
      </w:r>
      <w:r w:rsidR="008B2523" w:rsidRPr="001A1669">
        <w:rPr>
          <w:rFonts w:ascii="Arial" w:eastAsia="Times New Roman" w:hAnsi="Arial" w:cs="Arial"/>
          <w:lang w:eastAsia="en-GB"/>
        </w:rPr>
        <w:t>pecial and compassionate leave</w:t>
      </w:r>
      <w:r w:rsidR="008B2523">
        <w:rPr>
          <w:rFonts w:ascii="Arial" w:eastAsia="Times New Roman" w:hAnsi="Arial" w:cs="Arial"/>
          <w:lang w:eastAsia="en-GB"/>
        </w:rPr>
        <w:t>, agile working and career breaks</w:t>
      </w:r>
      <w:r w:rsidR="008B2523" w:rsidRPr="001A1669">
        <w:rPr>
          <w:rFonts w:ascii="Arial" w:eastAsia="Times New Roman" w:hAnsi="Arial" w:cs="Arial"/>
          <w:lang w:eastAsia="en-GB"/>
        </w:rPr>
        <w:t>.</w:t>
      </w:r>
    </w:p>
    <w:p w14:paraId="78A21C6C" w14:textId="77777777" w:rsidR="001A1669" w:rsidRPr="001A1669" w:rsidRDefault="001A1669" w:rsidP="008B2523">
      <w:pPr>
        <w:spacing w:after="0" w:line="240" w:lineRule="auto"/>
        <w:jc w:val="both"/>
        <w:rPr>
          <w:rFonts w:ascii="Arial" w:eastAsia="Times New Roman" w:hAnsi="Arial" w:cs="Arial"/>
          <w:lang w:eastAsia="en-GB"/>
        </w:rPr>
      </w:pPr>
    </w:p>
    <w:p w14:paraId="7E294B2C" w14:textId="01088BEF" w:rsidR="00014D2E" w:rsidRDefault="00B76DF3" w:rsidP="00B76DF3">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Well-being</w:t>
      </w:r>
      <w:r w:rsidR="00014D2E">
        <w:rPr>
          <w:rFonts w:ascii="Arial" w:eastAsia="Times New Roman" w:hAnsi="Arial" w:cs="Arial"/>
          <w:b/>
          <w:lang w:eastAsia="en-GB"/>
        </w:rPr>
        <w:t xml:space="preserve">:  </w:t>
      </w:r>
      <w:r w:rsidR="00014D2E">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sidR="00D46C4E">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w:t>
      </w:r>
      <w:r w:rsidR="00014D2E">
        <w:rPr>
          <w:rFonts w:ascii="Arial" w:eastAsia="Times New Roman" w:hAnsi="Arial" w:cs="Arial"/>
          <w:lang w:eastAsia="en-GB"/>
        </w:rPr>
        <w:t xml:space="preserve">The post holder will have access to the </w:t>
      </w:r>
      <w:r w:rsidR="00FF7711">
        <w:rPr>
          <w:rFonts w:ascii="Arial" w:eastAsia="Times New Roman" w:hAnsi="Arial" w:cs="Arial"/>
          <w:lang w:eastAsia="en-GB"/>
        </w:rPr>
        <w:t xml:space="preserve">Leicester based </w:t>
      </w:r>
      <w:r w:rsidR="00014D2E">
        <w:rPr>
          <w:rFonts w:ascii="Arial" w:eastAsia="Times New Roman" w:hAnsi="Arial" w:cs="Arial"/>
          <w:lang w:eastAsia="en-GB"/>
        </w:rPr>
        <w:t xml:space="preserve">occupational health department and may </w:t>
      </w:r>
      <w:r w:rsidR="00D46C4E">
        <w:rPr>
          <w:rFonts w:ascii="Arial" w:eastAsia="Times New Roman" w:hAnsi="Arial" w:cs="Arial"/>
          <w:lang w:eastAsia="en-GB"/>
        </w:rPr>
        <w:t>self-refer</w:t>
      </w:r>
      <w:r w:rsidR="00014D2E">
        <w:rPr>
          <w:rFonts w:ascii="Arial" w:eastAsia="Times New Roman" w:hAnsi="Arial" w:cs="Arial"/>
          <w:lang w:eastAsia="en-GB"/>
        </w:rPr>
        <w:t xml:space="preserve"> or be referred through their manager.  The post holder will also have access to free counselling services and </w:t>
      </w:r>
      <w:r w:rsidR="00D46C4E">
        <w:rPr>
          <w:rFonts w:ascii="Arial" w:eastAsia="Times New Roman" w:hAnsi="Arial" w:cs="Arial"/>
          <w:lang w:eastAsia="en-GB"/>
        </w:rPr>
        <w:t xml:space="preserve">a staff musculoskeletal physiotherapy service.  </w:t>
      </w:r>
      <w:r w:rsidR="00014D2E">
        <w:rPr>
          <w:rFonts w:ascii="Arial" w:eastAsia="Times New Roman" w:hAnsi="Arial" w:cs="Arial"/>
          <w:lang w:eastAsia="en-GB"/>
        </w:rPr>
        <w:t>Information will be provided at induction and regularly when in post.</w:t>
      </w:r>
    </w:p>
    <w:p w14:paraId="1135E593" w14:textId="77777777" w:rsidR="00014D2E" w:rsidRDefault="00014D2E" w:rsidP="00B76DF3">
      <w:pPr>
        <w:tabs>
          <w:tab w:val="num" w:pos="360"/>
          <w:tab w:val="left" w:pos="720"/>
          <w:tab w:val="left" w:pos="9026"/>
        </w:tabs>
        <w:spacing w:after="0" w:line="240" w:lineRule="auto"/>
        <w:ind w:right="-46"/>
        <w:jc w:val="both"/>
        <w:rPr>
          <w:rFonts w:ascii="Arial" w:eastAsia="Times New Roman" w:hAnsi="Arial" w:cs="Arial"/>
          <w:b/>
          <w:lang w:eastAsia="en-GB"/>
        </w:rPr>
      </w:pPr>
    </w:p>
    <w:p w14:paraId="5BB5055A" w14:textId="77777777" w:rsidR="00B76DF3" w:rsidRPr="001A1669" w:rsidRDefault="00B76DF3" w:rsidP="00B76DF3">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Consultants 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4A9B3C70"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406A805C"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a distance of 40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50CB23EF"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1C2E71DA"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be able to fulfil on call responsibilities.  Travelling, subsistence and other expenses incurred through work will be reimbursed in accordance with Schedule 21 of the Terms and Conditions of Service.  Expenses do not form part of Consultant’s pay and are not pensionable.</w:t>
      </w:r>
    </w:p>
    <w:p w14:paraId="3CD26C7F" w14:textId="77777777" w:rsidR="00562AF3" w:rsidRPr="001A1669" w:rsidRDefault="00562AF3" w:rsidP="001A1669">
      <w:pPr>
        <w:spacing w:after="0" w:line="240" w:lineRule="auto"/>
        <w:jc w:val="both"/>
        <w:rPr>
          <w:rFonts w:ascii="Arial" w:eastAsia="Times New Roman" w:hAnsi="Arial" w:cs="Arial"/>
          <w:b/>
        </w:rPr>
      </w:pPr>
    </w:p>
    <w:p w14:paraId="6F9915BB"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Registration:  </w:t>
      </w:r>
      <w:r w:rsidRPr="001A1669">
        <w:rPr>
          <w:rFonts w:ascii="Arial" w:eastAsia="Times New Roman" w:hAnsi="Arial" w:cs="Arial"/>
          <w:lang w:eastAsia="en-GB"/>
        </w:rPr>
        <w:t>The Trust requires the Consultant to have and maintain full registration with the General Medical Council and advises medical staff to continue membership of a Medical Defence Organisation or private insurance scheme.</w:t>
      </w:r>
    </w:p>
    <w:p w14:paraId="5EE39FB7" w14:textId="77777777" w:rsidR="001A1669" w:rsidRPr="001A1669" w:rsidRDefault="001A1669" w:rsidP="001A1669">
      <w:pPr>
        <w:spacing w:after="0" w:line="240" w:lineRule="auto"/>
        <w:jc w:val="both"/>
        <w:rPr>
          <w:rFonts w:ascii="Arial" w:eastAsia="Times New Roman" w:hAnsi="Arial" w:cs="Arial"/>
          <w:lang w:eastAsia="en-GB"/>
        </w:rPr>
      </w:pPr>
    </w:p>
    <w:p w14:paraId="5D732830"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25D9AB2E" w14:textId="77777777" w:rsidR="001A1669" w:rsidRPr="00F9363C" w:rsidRDefault="001A1669" w:rsidP="00F9363C">
      <w:pPr>
        <w:spacing w:after="0" w:line="240" w:lineRule="auto"/>
        <w:jc w:val="both"/>
        <w:rPr>
          <w:rFonts w:ascii="Arial" w:eastAsia="Times New Roman" w:hAnsi="Arial" w:cs="Arial"/>
          <w:lang w:eastAsia="en-GB"/>
        </w:rPr>
      </w:pPr>
    </w:p>
    <w:p w14:paraId="2A88D336"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5E1B8DBD"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staff should comply with the Trust’s Policies and Procedures.  It is the employee’s responsibility to ensure that they are aware of the relevant Policies and Procedures for their </w:t>
      </w:r>
      <w:r w:rsidRPr="00F9363C">
        <w:rPr>
          <w:rFonts w:ascii="Arial" w:eastAsia="Times New Roman" w:hAnsi="Arial" w:cs="Arial"/>
          <w:lang w:eastAsia="en-GB"/>
        </w:rPr>
        <w:lastRenderedPageBreak/>
        <w:t>area of work.  Key Policies and Procedures will be explained as part of local induction arrangements</w:t>
      </w:r>
    </w:p>
    <w:p w14:paraId="355FE232" w14:textId="77777777" w:rsidR="00392F0A" w:rsidRDefault="00392F0A" w:rsidP="00392F0A">
      <w:pPr>
        <w:spacing w:after="0" w:line="240" w:lineRule="auto"/>
        <w:rPr>
          <w:rFonts w:ascii="Arial" w:hAnsi="Arial" w:cs="Arial"/>
        </w:rPr>
      </w:pPr>
    </w:p>
    <w:p w14:paraId="08037B60"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08A0D0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Adults, and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1C7A8B74" w14:textId="77777777" w:rsidR="00F9363C" w:rsidRPr="00F9363C" w:rsidRDefault="00F9363C" w:rsidP="00F9363C">
      <w:pPr>
        <w:spacing w:after="0" w:line="240" w:lineRule="auto"/>
        <w:jc w:val="both"/>
        <w:rPr>
          <w:rFonts w:ascii="Arial" w:eastAsia="Times New Roman" w:hAnsi="Arial" w:cs="Arial"/>
          <w:lang w:eastAsia="en-GB"/>
        </w:rPr>
      </w:pPr>
    </w:p>
    <w:p w14:paraId="2444A5B4"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7895A595"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61EB1628" w14:textId="77777777" w:rsidR="00A00A1C" w:rsidRDefault="00A00A1C" w:rsidP="00F9363C">
      <w:pPr>
        <w:spacing w:after="0" w:line="240" w:lineRule="auto"/>
        <w:jc w:val="both"/>
        <w:rPr>
          <w:rFonts w:ascii="Arial" w:eastAsia="Times New Roman" w:hAnsi="Arial" w:cs="Arial"/>
          <w:lang w:eastAsia="en-GB"/>
        </w:rPr>
      </w:pPr>
    </w:p>
    <w:p w14:paraId="19B5D697" w14:textId="77777777" w:rsidR="00A00A1C" w:rsidRPr="00F9363C" w:rsidRDefault="00A00A1C" w:rsidP="00F9363C">
      <w:pPr>
        <w:spacing w:after="0" w:line="240" w:lineRule="auto"/>
        <w:jc w:val="both"/>
        <w:rPr>
          <w:rFonts w:ascii="Arial" w:eastAsia="Times New Roman" w:hAnsi="Arial" w:cs="Arial"/>
          <w:lang w:eastAsia="en-GB"/>
        </w:rPr>
      </w:pPr>
    </w:p>
    <w:p w14:paraId="1FFE3201" w14:textId="77777777" w:rsidR="00F9363C" w:rsidRPr="00F9363C" w:rsidRDefault="00F9363C" w:rsidP="00F9363C">
      <w:pPr>
        <w:spacing w:after="0" w:line="240" w:lineRule="auto"/>
        <w:jc w:val="both"/>
        <w:rPr>
          <w:rFonts w:ascii="Arial" w:eastAsia="Times New Roman" w:hAnsi="Arial" w:cs="Arial"/>
          <w:lang w:eastAsia="en-GB"/>
        </w:rPr>
      </w:pPr>
    </w:p>
    <w:p w14:paraId="75D100F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6E1FE5B0"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58BB93D6"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2F235F2C" w14:textId="77777777" w:rsidR="000328D1" w:rsidRPr="00F9363C"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lang w:val="en-US"/>
        </w:rPr>
      </w:pPr>
      <w:r>
        <w:rPr>
          <w:rFonts w:ascii="Arial" w:eastAsia="Times New Roman" w:hAnsi="Arial" w:cs="Arial"/>
          <w:b/>
          <w:spacing w:val="-3"/>
        </w:rPr>
        <w:t>Data Protection</w:t>
      </w:r>
    </w:p>
    <w:p w14:paraId="7B06DA12"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50E8E27E" w14:textId="77777777" w:rsidR="00F9363C" w:rsidRPr="00F9363C" w:rsidRDefault="00F9363C" w:rsidP="00F9363C">
      <w:pPr>
        <w:spacing w:after="0" w:line="240" w:lineRule="auto"/>
        <w:jc w:val="both"/>
        <w:rPr>
          <w:rFonts w:ascii="Arial" w:eastAsia="Calibri" w:hAnsi="Arial" w:cs="Arial"/>
          <w:lang w:eastAsia="en-GB"/>
        </w:rPr>
      </w:pPr>
    </w:p>
    <w:p w14:paraId="1145E2A7"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post holder must be familiar with and comply with the all Trust Policies on Data Protection, Confidentiality and Information Security and requests for personal information.</w:t>
      </w:r>
    </w:p>
    <w:p w14:paraId="4114E334"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sidR="008E1D15">
        <w:rPr>
          <w:rFonts w:ascii="Arial" w:eastAsia="Times New Roman" w:hAnsi="Arial" w:cs="Arial"/>
          <w:lang w:eastAsia="en-GB"/>
        </w:rPr>
        <w:t>General D</w:t>
      </w:r>
      <w:r w:rsidRPr="00F9363C">
        <w:rPr>
          <w:rFonts w:ascii="Arial" w:eastAsia="Times New Roman" w:hAnsi="Arial" w:cs="Arial"/>
          <w:lang w:eastAsia="en-GB"/>
        </w:rPr>
        <w:t xml:space="preserve">ata Protection </w:t>
      </w:r>
      <w:r w:rsidR="008E1D15">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sidR="008E1D15">
        <w:rPr>
          <w:rFonts w:ascii="Arial" w:eastAsia="Times New Roman" w:hAnsi="Arial" w:cs="Arial"/>
          <w:lang w:eastAsia="en-GB"/>
        </w:rPr>
        <w:t>tion Act 2018</w:t>
      </w:r>
      <w:r w:rsidRPr="00F9363C">
        <w:rPr>
          <w:rFonts w:ascii="Arial" w:eastAsia="Times New Roman" w:hAnsi="Arial" w:cs="Arial"/>
          <w:lang w:eastAsia="en-GB"/>
        </w:rPr>
        <w:t>.</w:t>
      </w:r>
    </w:p>
    <w:p w14:paraId="595D271E" w14:textId="77777777" w:rsidR="00F9363C" w:rsidRPr="00F9363C" w:rsidRDefault="00F9363C" w:rsidP="00F9363C">
      <w:pPr>
        <w:spacing w:after="0" w:line="240" w:lineRule="auto"/>
        <w:jc w:val="both"/>
        <w:rPr>
          <w:rFonts w:ascii="Arial" w:eastAsia="Times New Roman" w:hAnsi="Arial" w:cs="Arial"/>
          <w:lang w:eastAsia="en-GB"/>
        </w:rPr>
      </w:pPr>
    </w:p>
    <w:p w14:paraId="65B292F2" w14:textId="77777777" w:rsidR="00F9363C"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0EBC411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67197D12"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57E00F7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49BDAEE8"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Accurate and kept up-to-date</w:t>
      </w:r>
    </w:p>
    <w:p w14:paraId="0CEBC4FD"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4BF0D50F"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in accordance with the rights of data subjects</w:t>
      </w:r>
    </w:p>
    <w:p w14:paraId="712A6E4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03D64F40"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FAB049E"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4A3DBE5B" w14:textId="77777777" w:rsidTr="00F9363C">
        <w:tc>
          <w:tcPr>
            <w:tcW w:w="9180" w:type="dxa"/>
            <w:shd w:val="clear" w:color="auto" w:fill="auto"/>
          </w:tcPr>
          <w:p w14:paraId="6EDD0E5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317C23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027852F7"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5D138F5E"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26FE77C" w14:textId="77777777" w:rsidR="00F9363C" w:rsidRPr="00F9363C" w:rsidRDefault="00F9363C" w:rsidP="00F9363C">
            <w:pPr>
              <w:spacing w:after="0" w:line="240" w:lineRule="auto"/>
              <w:jc w:val="both"/>
              <w:rPr>
                <w:rFonts w:ascii="Arial" w:eastAsia="Times New Roman" w:hAnsi="Arial" w:cs="Arial"/>
                <w:lang w:eastAsia="en-GB"/>
              </w:rPr>
            </w:pPr>
          </w:p>
          <w:p w14:paraId="2A1064D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51F8D841" w14:textId="77777777" w:rsidR="00F9363C" w:rsidRPr="00F9363C" w:rsidRDefault="00F9363C" w:rsidP="00F9363C">
            <w:pPr>
              <w:spacing w:after="0" w:line="240" w:lineRule="auto"/>
              <w:jc w:val="both"/>
              <w:rPr>
                <w:rFonts w:ascii="Arial" w:eastAsia="Times New Roman" w:hAnsi="Arial" w:cs="Arial"/>
                <w:lang w:eastAsia="en-GB"/>
              </w:rPr>
            </w:pPr>
          </w:p>
          <w:p w14:paraId="528D1B24"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With the increased use of information technology and e-communications, staff should also be aware that safe guards are in place to protect the privacy of individuals when using these mechanism, both inside and outside of work. This includes the use of social media i.e. Facebook, Twitter, Snapchat etc. Where privacy is breached disciplinary action will be considered.</w:t>
            </w:r>
          </w:p>
          <w:p w14:paraId="0A5712A4" w14:textId="77777777" w:rsidR="00F9363C" w:rsidRPr="00F9363C" w:rsidRDefault="00F9363C" w:rsidP="00F9363C">
            <w:pPr>
              <w:spacing w:after="0" w:line="240" w:lineRule="auto"/>
              <w:jc w:val="both"/>
              <w:rPr>
                <w:rFonts w:ascii="Arial" w:eastAsia="Times New Roman" w:hAnsi="Arial" w:cs="Arial"/>
                <w:lang w:eastAsia="en-GB"/>
              </w:rPr>
            </w:pPr>
          </w:p>
          <w:p w14:paraId="4972D9E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561E087F" w14:textId="77777777" w:rsidR="00F9363C" w:rsidRDefault="00F9363C" w:rsidP="00F9363C">
            <w:pPr>
              <w:spacing w:after="0" w:line="240" w:lineRule="auto"/>
              <w:ind w:left="720"/>
              <w:jc w:val="both"/>
              <w:rPr>
                <w:rFonts w:ascii="Arial" w:eastAsia="Times New Roman" w:hAnsi="Arial" w:cs="Arial"/>
                <w:lang w:eastAsia="en-GB"/>
              </w:rPr>
            </w:pPr>
          </w:p>
          <w:p w14:paraId="5938D5F7"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747538CC"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Only use it when absolutely necessary</w:t>
            </w:r>
          </w:p>
          <w:p w14:paraId="5010E2AB"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32D49E0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21BE44B6"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1B5EC460"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1DA04A94"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959CFFB" w14:textId="77777777" w:rsidR="00F9363C" w:rsidRPr="00F9363C" w:rsidRDefault="00F9363C" w:rsidP="00F9363C">
            <w:pPr>
              <w:spacing w:after="0" w:line="240" w:lineRule="auto"/>
              <w:ind w:left="720"/>
              <w:jc w:val="both"/>
              <w:rPr>
                <w:rFonts w:ascii="Arial" w:eastAsia="Times New Roman" w:hAnsi="Arial" w:cs="Arial"/>
                <w:lang w:eastAsia="en-GB"/>
              </w:rPr>
            </w:pPr>
          </w:p>
          <w:p w14:paraId="758C9D35"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whether or not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2E77EFF8"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04DFBAF5" w14:textId="77777777" w:rsidTr="00F9363C">
        <w:tc>
          <w:tcPr>
            <w:tcW w:w="9180" w:type="dxa"/>
            <w:shd w:val="clear" w:color="auto" w:fill="auto"/>
          </w:tcPr>
          <w:p w14:paraId="3DBC8AEA" w14:textId="2ED483A6"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lastRenderedPageBreak/>
              <w:t>E</w:t>
            </w:r>
            <w:r w:rsidR="00F9363C">
              <w:rPr>
                <w:rFonts w:ascii="Arial" w:eastAsia="Times New Roman" w:hAnsi="Arial" w:cs="Arial"/>
                <w:b/>
                <w:spacing w:val="-3"/>
              </w:rPr>
              <w:t>quality</w:t>
            </w:r>
            <w:r w:rsidR="00212B25">
              <w:rPr>
                <w:rFonts w:ascii="Arial" w:eastAsia="Times New Roman" w:hAnsi="Arial" w:cs="Arial"/>
                <w:b/>
                <w:spacing w:val="-3"/>
              </w:rPr>
              <w:t xml:space="preserve">, </w:t>
            </w:r>
            <w:r w:rsidR="007825C8">
              <w:rPr>
                <w:rFonts w:ascii="Arial" w:eastAsia="Times New Roman" w:hAnsi="Arial" w:cs="Arial"/>
                <w:b/>
                <w:spacing w:val="-3"/>
              </w:rPr>
              <w:t>Diversity</w:t>
            </w:r>
            <w:r w:rsidR="00212B25">
              <w:rPr>
                <w:rFonts w:ascii="Arial" w:eastAsia="Times New Roman" w:hAnsi="Arial" w:cs="Arial"/>
                <w:b/>
                <w:spacing w:val="-3"/>
              </w:rPr>
              <w:t xml:space="preserve"> and Inclusion</w:t>
            </w:r>
          </w:p>
          <w:p w14:paraId="052A1564"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We aim to design and provide services and employment practices that meet the diverse needs of our service users and staff, ensuring that none are placed at a disadvantage over others. You will be expected to take into account the provisions of the Equality Act 2010 to advancing equal opportunity. You must to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3A8363C3"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5D96FFC9"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5AD53370" w14:textId="77777777" w:rsidTr="00F9363C">
        <w:tc>
          <w:tcPr>
            <w:tcW w:w="9180" w:type="dxa"/>
            <w:shd w:val="clear" w:color="auto" w:fill="auto"/>
          </w:tcPr>
          <w:p w14:paraId="161402ED" w14:textId="77777777" w:rsidR="00F9363C" w:rsidRPr="00F9363C" w:rsidRDefault="00F9363C" w:rsidP="00F9363C">
            <w:pPr>
              <w:spacing w:after="0" w:line="240" w:lineRule="auto"/>
              <w:jc w:val="both"/>
              <w:rPr>
                <w:rFonts w:ascii="Arial" w:eastAsia="Times New Roman" w:hAnsi="Arial" w:cs="Arial"/>
                <w:b/>
                <w:lang w:eastAsia="en-GB"/>
              </w:rPr>
            </w:pPr>
          </w:p>
          <w:p w14:paraId="18C1013C"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3F592B0C"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Procedures, carry out duties required by legislation such as the Health and social care Act 2008 (updated 2015) (and subsequent legislation), and to attend mandatory training relating to infection prevention and control.</w:t>
            </w:r>
          </w:p>
        </w:tc>
      </w:tr>
      <w:tr w:rsidR="00F9363C" w:rsidRPr="00F9363C" w14:paraId="7C41EFE1" w14:textId="77777777" w:rsidTr="00F9363C">
        <w:tc>
          <w:tcPr>
            <w:tcW w:w="9180" w:type="dxa"/>
            <w:shd w:val="clear" w:color="auto" w:fill="auto"/>
          </w:tcPr>
          <w:p w14:paraId="402345DA"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43B80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19CA2D8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089C8866" w14:textId="77777777" w:rsidR="006E4AE5" w:rsidRPr="00B21FA9" w:rsidRDefault="006E4AE5" w:rsidP="006E4AE5">
      <w:pPr>
        <w:spacing w:after="0" w:line="240" w:lineRule="auto"/>
        <w:jc w:val="both"/>
        <w:rPr>
          <w:rFonts w:ascii="Arial" w:eastAsia="Times New Roman" w:hAnsi="Arial" w:cs="Arial"/>
        </w:rPr>
      </w:pPr>
    </w:p>
    <w:p w14:paraId="782955B1" w14:textId="77777777" w:rsidR="006E4AE5" w:rsidRPr="006E4AE5" w:rsidRDefault="006E4AE5" w:rsidP="006E4AE5">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64C960AF" w14:textId="77777777" w:rsidR="006E4AE5" w:rsidRPr="00B21FA9" w:rsidRDefault="006E4AE5" w:rsidP="006E4AE5">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1C8EFD4E"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34986A1C" w14:textId="77777777" w:rsidR="006E4AE5" w:rsidRPr="00B21FA9"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562B86AB" w14:textId="77777777" w:rsidR="006E4AE5"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lastRenderedPageBreak/>
        <w:t>Privately owned vehicles parked on Trust grounds or when transporting Service Users, Visitors on official Trust business.</w:t>
      </w:r>
    </w:p>
    <w:p w14:paraId="5EDA276F" w14:textId="77777777" w:rsidR="006E4AE5" w:rsidRPr="00183D56" w:rsidRDefault="006E4AE5" w:rsidP="006E4AE5">
      <w:pPr>
        <w:numPr>
          <w:ilvl w:val="0"/>
          <w:numId w:val="27"/>
        </w:numPr>
        <w:autoSpaceDE w:val="0"/>
        <w:autoSpaceDN w:val="0"/>
        <w:adjustRightInd w:val="0"/>
        <w:spacing w:after="0" w:line="240" w:lineRule="auto"/>
        <w:jc w:val="both"/>
        <w:rPr>
          <w:rFonts w:ascii="Arial" w:eastAsia="Times New Roman" w:hAnsi="Arial" w:cs="Arial"/>
          <w:lang w:eastAsia="en-GB"/>
        </w:rPr>
      </w:pPr>
      <w:r w:rsidRPr="00183D56">
        <w:rPr>
          <w:rFonts w:ascii="Arial" w:eastAsia="Times New Roman" w:hAnsi="Arial" w:cs="Arial"/>
          <w:lang w:eastAsia="en-GB"/>
        </w:rPr>
        <w:t>When wearing an NHS uniform.</w:t>
      </w:r>
    </w:p>
    <w:p w14:paraId="7227BAF1" w14:textId="77777777" w:rsidR="006E4AE5" w:rsidRPr="00B21FA9" w:rsidRDefault="006E4AE5" w:rsidP="006E4AE5">
      <w:pPr>
        <w:spacing w:after="0" w:line="240" w:lineRule="auto"/>
        <w:jc w:val="both"/>
        <w:rPr>
          <w:rFonts w:ascii="Arial" w:eastAsia="Times New Roman" w:hAnsi="Arial" w:cs="Arial"/>
        </w:rPr>
      </w:pPr>
    </w:p>
    <w:p w14:paraId="793BA5C9" w14:textId="77777777" w:rsidR="006E4AE5" w:rsidRPr="00B21FA9" w:rsidRDefault="006E4AE5" w:rsidP="006E4AE5">
      <w:pPr>
        <w:spacing w:after="0" w:line="240" w:lineRule="auto"/>
        <w:jc w:val="both"/>
        <w:rPr>
          <w:rFonts w:ascii="Arial" w:eastAsia="Times New Roman" w:hAnsi="Arial" w:cs="Arial"/>
        </w:rPr>
      </w:pPr>
    </w:p>
    <w:p w14:paraId="00540224" w14:textId="77777777" w:rsidR="006E4AE5" w:rsidRPr="00B21FA9" w:rsidRDefault="006E4AE5" w:rsidP="006E4AE5">
      <w:pPr>
        <w:spacing w:after="0" w:line="240" w:lineRule="auto"/>
        <w:jc w:val="both"/>
        <w:rPr>
          <w:rFonts w:ascii="Arial" w:eastAsia="Times New Roman" w:hAnsi="Arial" w:cs="Arial"/>
        </w:rPr>
      </w:pPr>
      <w:r w:rsidRPr="00B21FA9">
        <w:rPr>
          <w:rFonts w:ascii="Arial" w:eastAsia="Times New Roman" w:hAnsi="Arial" w:cs="Arial"/>
        </w:rPr>
        <w:t>The post holder may be required to work at any of the other sites within LPT subject to consultation.  LPT has to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31E2C4C5" w14:textId="77777777" w:rsidR="006E4AE5" w:rsidRDefault="006E4AE5" w:rsidP="00F9363C">
      <w:pPr>
        <w:spacing w:after="0" w:line="240" w:lineRule="auto"/>
        <w:jc w:val="both"/>
        <w:rPr>
          <w:rFonts w:ascii="Arial" w:eastAsia="Times New Roman" w:hAnsi="Arial" w:cs="Arial"/>
        </w:rPr>
      </w:pPr>
    </w:p>
    <w:p w14:paraId="63A37B0E" w14:textId="77777777" w:rsidR="004331B3" w:rsidRDefault="004331B3" w:rsidP="001A1669">
      <w:pPr>
        <w:spacing w:after="0" w:line="240" w:lineRule="auto"/>
        <w:rPr>
          <w:rFonts w:ascii="Arial" w:eastAsia="Times New Roman" w:hAnsi="Arial" w:cs="Arial"/>
          <w:b/>
          <w:lang w:eastAsia="en-GB"/>
        </w:rPr>
      </w:pPr>
    </w:p>
    <w:p w14:paraId="11B4A6E0" w14:textId="77777777" w:rsidR="001A1669" w:rsidRPr="001A1669" w:rsidRDefault="00CD0B7F" w:rsidP="001A1669">
      <w:pPr>
        <w:spacing w:after="0" w:line="240" w:lineRule="auto"/>
        <w:rPr>
          <w:rFonts w:ascii="Arial" w:eastAsia="Times New Roman" w:hAnsi="Arial" w:cs="Arial"/>
          <w:lang w:eastAsia="en-GB"/>
        </w:rPr>
      </w:pPr>
      <w:r>
        <w:rPr>
          <w:rFonts w:ascii="Arial" w:eastAsia="Times New Roman" w:hAnsi="Arial" w:cs="Arial"/>
          <w:b/>
          <w:lang w:eastAsia="en-GB"/>
        </w:rPr>
        <w:t>1</w:t>
      </w:r>
      <w:r w:rsidR="004331B3">
        <w:rPr>
          <w:rFonts w:ascii="Arial" w:eastAsia="Times New Roman" w:hAnsi="Arial" w:cs="Arial"/>
          <w:b/>
          <w:lang w:eastAsia="en-GB"/>
        </w:rPr>
        <w:t>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5A728A3C" w14:textId="77777777" w:rsidR="001A1669" w:rsidRPr="001A1669" w:rsidRDefault="001A1669" w:rsidP="001A1669">
      <w:pPr>
        <w:spacing w:after="0" w:line="240" w:lineRule="auto"/>
        <w:rPr>
          <w:rFonts w:ascii="Arial" w:eastAsia="Times New Roman" w:hAnsi="Arial" w:cs="Arial"/>
          <w:lang w:eastAsia="en-GB"/>
        </w:rPr>
      </w:pPr>
    </w:p>
    <w:p w14:paraId="772DF5BD" w14:textId="6D34366B"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Candidates are actively encouraged to discuss the post or arrange to visit the Service by contacting</w:t>
      </w:r>
      <w:r w:rsidR="002C2347">
        <w:rPr>
          <w:rFonts w:ascii="Arial" w:eastAsia="Times New Roman" w:hAnsi="Arial" w:cs="Arial"/>
          <w:color w:val="000000"/>
          <w:lang w:eastAsia="en-GB"/>
        </w:rPr>
        <w:t xml:space="preserve"> the following </w:t>
      </w:r>
      <w:r w:rsidRPr="001A1669">
        <w:rPr>
          <w:rFonts w:ascii="Arial" w:eastAsia="Times New Roman" w:hAnsi="Arial" w:cs="Arial"/>
          <w:color w:val="000000"/>
          <w:lang w:eastAsia="en-GB"/>
        </w:rPr>
        <w:t>in the first instance.</w:t>
      </w:r>
    </w:p>
    <w:p w14:paraId="39393A9D" w14:textId="77777777" w:rsidR="00CD0B7F" w:rsidRDefault="00CD0B7F" w:rsidP="001A1669">
      <w:pPr>
        <w:spacing w:after="0" w:line="240" w:lineRule="auto"/>
        <w:jc w:val="both"/>
        <w:rPr>
          <w:rFonts w:ascii="Arial" w:eastAsia="Times New Roman" w:hAnsi="Arial" w:cs="Arial"/>
          <w:color w:val="000000"/>
          <w:lang w:eastAsia="en-GB"/>
        </w:rPr>
      </w:pPr>
    </w:p>
    <w:p w14:paraId="4EF8E8FB" w14:textId="77777777" w:rsidR="00CD0B7F" w:rsidRDefault="00CD0B7F" w:rsidP="001A1669">
      <w:pPr>
        <w:spacing w:after="0" w:line="240" w:lineRule="auto"/>
        <w:jc w:val="both"/>
        <w:rPr>
          <w:rFonts w:ascii="Arial" w:eastAsia="Times New Roman" w:hAnsi="Arial" w:cs="Arial"/>
          <w:color w:val="FF0000"/>
          <w:lang w:eastAsia="en-GB"/>
        </w:rPr>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gridCol w:w="4621"/>
      </w:tblGrid>
      <w:tr w:rsidR="00466C42" w14:paraId="4C67E4D5" w14:textId="77777777" w:rsidTr="00466C42">
        <w:tc>
          <w:tcPr>
            <w:tcW w:w="4621" w:type="dxa"/>
            <w:tcBorders>
              <w:top w:val="single" w:sz="4" w:space="0" w:color="auto"/>
              <w:left w:val="single" w:sz="4" w:space="0" w:color="auto"/>
              <w:bottom w:val="single" w:sz="4" w:space="0" w:color="auto"/>
              <w:right w:val="single" w:sz="4" w:space="0" w:color="auto"/>
            </w:tcBorders>
          </w:tcPr>
          <w:p w14:paraId="11C789B1" w14:textId="77777777" w:rsidR="00466C42" w:rsidRDefault="00466C42" w:rsidP="00466C42">
            <w:pPr>
              <w:spacing w:after="0" w:line="240" w:lineRule="auto"/>
              <w:jc w:val="both"/>
              <w:rPr>
                <w:rFonts w:ascii="Arial" w:eastAsia="Times New Roman" w:hAnsi="Arial" w:cs="Times New Roman"/>
                <w:szCs w:val="20"/>
              </w:rPr>
            </w:pPr>
            <w:r>
              <w:rPr>
                <w:rFonts w:ascii="Arial" w:eastAsia="Times New Roman" w:hAnsi="Arial" w:cs="Times New Roman"/>
                <w:szCs w:val="20"/>
              </w:rPr>
              <w:t>Dr Sanjay Rao</w:t>
            </w:r>
          </w:p>
          <w:p w14:paraId="2EFA0359" w14:textId="77777777" w:rsidR="00466C42" w:rsidRDefault="00466C42" w:rsidP="00466C42">
            <w:pPr>
              <w:spacing w:after="0" w:line="240" w:lineRule="auto"/>
              <w:jc w:val="both"/>
              <w:rPr>
                <w:rFonts w:ascii="Arial" w:eastAsia="Times New Roman" w:hAnsi="Arial" w:cs="Times New Roman"/>
                <w:szCs w:val="20"/>
              </w:rPr>
            </w:pPr>
            <w:r>
              <w:rPr>
                <w:rFonts w:ascii="Arial" w:eastAsia="Times New Roman" w:hAnsi="Arial" w:cs="Times New Roman"/>
                <w:szCs w:val="20"/>
              </w:rPr>
              <w:t xml:space="preserve">Consultant Psychiatrist </w:t>
            </w:r>
          </w:p>
          <w:p w14:paraId="485F4213" w14:textId="77777777" w:rsidR="00466C42" w:rsidRDefault="00466C42" w:rsidP="00466C42">
            <w:pPr>
              <w:spacing w:after="0" w:line="240" w:lineRule="auto"/>
              <w:jc w:val="both"/>
              <w:rPr>
                <w:rFonts w:ascii="Arial" w:eastAsia="Times New Roman" w:hAnsi="Arial" w:cs="Times New Roman"/>
                <w:szCs w:val="20"/>
              </w:rPr>
            </w:pPr>
            <w:r>
              <w:rPr>
                <w:rFonts w:ascii="Arial" w:eastAsia="Times New Roman" w:hAnsi="Arial" w:cs="Times New Roman"/>
                <w:szCs w:val="20"/>
              </w:rPr>
              <w:t>Clinical Director</w:t>
            </w:r>
          </w:p>
          <w:p w14:paraId="0976BD74" w14:textId="77777777" w:rsidR="00466C42" w:rsidRDefault="00466C42" w:rsidP="00466C42">
            <w:pPr>
              <w:tabs>
                <w:tab w:val="left" w:pos="720"/>
                <w:tab w:val="left" w:pos="5760"/>
              </w:tabs>
              <w:spacing w:after="0" w:line="240" w:lineRule="auto"/>
              <w:rPr>
                <w:rFonts w:ascii="Arial" w:eastAsia="Times New Roman" w:hAnsi="Arial" w:cs="Times New Roman"/>
                <w:szCs w:val="20"/>
              </w:rPr>
            </w:pPr>
          </w:p>
          <w:p w14:paraId="2B4EC9DB" w14:textId="77777777" w:rsidR="00466C42" w:rsidRDefault="00466C42" w:rsidP="00466C42">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 xml:space="preserve">Email: </w:t>
            </w:r>
            <w:hyperlink w:history="1">
              <w:r w:rsidRPr="00C471CC">
                <w:rPr>
                  <w:rStyle w:val="Hyperlink"/>
                  <w:rFonts w:ascii="Arial" w:eastAsia="Times New Roman" w:hAnsi="Arial" w:cs="Times New Roman"/>
                  <w:szCs w:val="20"/>
                </w:rPr>
                <w:t>Sanjay.rao3@nhs.net</w:t>
              </w:r>
            </w:hyperlink>
          </w:p>
          <w:p w14:paraId="08A2B1AD" w14:textId="77777777" w:rsidR="00466C42" w:rsidRDefault="00466C42" w:rsidP="00466C42">
            <w:pPr>
              <w:tabs>
                <w:tab w:val="left" w:pos="720"/>
                <w:tab w:val="left" w:pos="5760"/>
              </w:tabs>
              <w:spacing w:after="0" w:line="240" w:lineRule="auto"/>
              <w:rPr>
                <w:rFonts w:ascii="Arial" w:eastAsia="Times New Roman" w:hAnsi="Arial" w:cs="Times New Roman"/>
                <w:szCs w:val="20"/>
                <w:highlight w:val="yellow"/>
              </w:rPr>
            </w:pPr>
          </w:p>
        </w:tc>
        <w:tc>
          <w:tcPr>
            <w:tcW w:w="4621" w:type="dxa"/>
            <w:tcBorders>
              <w:top w:val="single" w:sz="4" w:space="0" w:color="auto"/>
              <w:left w:val="single" w:sz="4" w:space="0" w:color="auto"/>
              <w:bottom w:val="single" w:sz="4" w:space="0" w:color="auto"/>
              <w:right w:val="single" w:sz="4" w:space="0" w:color="auto"/>
            </w:tcBorders>
          </w:tcPr>
          <w:p w14:paraId="4C36A508" w14:textId="77777777" w:rsidR="00466C42" w:rsidRDefault="00466C42" w:rsidP="00466C42">
            <w:pPr>
              <w:spacing w:after="0" w:line="240" w:lineRule="auto"/>
              <w:rPr>
                <w:rFonts w:ascii="Arial" w:eastAsia="Times New Roman" w:hAnsi="Arial" w:cs="Times New Roman"/>
                <w:szCs w:val="20"/>
              </w:rPr>
            </w:pPr>
            <w:r>
              <w:rPr>
                <w:rFonts w:ascii="Arial" w:eastAsia="Times New Roman" w:hAnsi="Arial" w:cs="Times New Roman"/>
                <w:szCs w:val="20"/>
              </w:rPr>
              <w:t>Esmee Ryder</w:t>
            </w:r>
          </w:p>
          <w:p w14:paraId="676604DD" w14:textId="77777777" w:rsidR="00466C42" w:rsidRDefault="00466C42" w:rsidP="00466C42">
            <w:pPr>
              <w:spacing w:after="0" w:line="240" w:lineRule="auto"/>
              <w:rPr>
                <w:rFonts w:ascii="Arial" w:eastAsia="Times New Roman" w:hAnsi="Arial" w:cs="Times New Roman"/>
                <w:szCs w:val="20"/>
              </w:rPr>
            </w:pPr>
            <w:r>
              <w:rPr>
                <w:rFonts w:ascii="Arial" w:eastAsia="Times New Roman" w:hAnsi="Arial" w:cs="Times New Roman"/>
                <w:szCs w:val="20"/>
              </w:rPr>
              <w:t>Community Team Manager.</w:t>
            </w:r>
          </w:p>
          <w:p w14:paraId="4FD56DC6" w14:textId="77777777" w:rsidR="00466C42" w:rsidRDefault="00466C42" w:rsidP="00466C42">
            <w:pPr>
              <w:spacing w:after="0" w:line="240" w:lineRule="auto"/>
              <w:rPr>
                <w:rFonts w:ascii="Arial" w:eastAsia="Times New Roman" w:hAnsi="Arial" w:cs="Times New Roman"/>
                <w:szCs w:val="20"/>
              </w:rPr>
            </w:pPr>
            <w:r>
              <w:rPr>
                <w:rFonts w:ascii="Arial" w:eastAsia="Times New Roman" w:hAnsi="Arial" w:cs="Times New Roman"/>
                <w:szCs w:val="20"/>
              </w:rPr>
              <w:t>Charnwood CMHT</w:t>
            </w:r>
          </w:p>
          <w:p w14:paraId="49E11674" w14:textId="77777777" w:rsidR="00466C42" w:rsidRDefault="00466C42" w:rsidP="00466C42">
            <w:pPr>
              <w:spacing w:after="0" w:line="240" w:lineRule="auto"/>
              <w:rPr>
                <w:rFonts w:ascii="Arial" w:eastAsia="Times New Roman" w:hAnsi="Arial" w:cs="Times New Roman"/>
                <w:szCs w:val="20"/>
              </w:rPr>
            </w:pPr>
          </w:p>
          <w:p w14:paraId="7D79B0B2" w14:textId="6DEEE30D" w:rsidR="00466C42" w:rsidRDefault="00466C42" w:rsidP="00466C42">
            <w:pPr>
              <w:spacing w:after="0" w:line="240" w:lineRule="auto"/>
              <w:rPr>
                <w:rFonts w:ascii="Arial" w:eastAsia="Times New Roman" w:hAnsi="Arial" w:cs="Times New Roman"/>
                <w:szCs w:val="20"/>
              </w:rPr>
            </w:pPr>
            <w:r>
              <w:rPr>
                <w:rFonts w:ascii="Arial" w:eastAsia="Times New Roman" w:hAnsi="Arial" w:cs="Times New Roman"/>
                <w:szCs w:val="20"/>
              </w:rPr>
              <w:t>Telephone:  01509 553900</w:t>
            </w:r>
          </w:p>
        </w:tc>
        <w:tc>
          <w:tcPr>
            <w:tcW w:w="4621" w:type="dxa"/>
            <w:tcBorders>
              <w:top w:val="single" w:sz="4" w:space="0" w:color="auto"/>
              <w:left w:val="single" w:sz="4" w:space="0" w:color="auto"/>
              <w:bottom w:val="single" w:sz="4" w:space="0" w:color="auto"/>
              <w:right w:val="single" w:sz="4" w:space="0" w:color="auto"/>
            </w:tcBorders>
          </w:tcPr>
          <w:p w14:paraId="6FA29CD7" w14:textId="706212D7" w:rsidR="00466C42" w:rsidRDefault="00466C42" w:rsidP="00466C42">
            <w:pPr>
              <w:spacing w:after="0" w:line="240" w:lineRule="auto"/>
              <w:rPr>
                <w:rFonts w:ascii="Arial" w:eastAsia="Times New Roman" w:hAnsi="Arial" w:cs="Times New Roman"/>
                <w:szCs w:val="20"/>
              </w:rPr>
            </w:pPr>
            <w:r>
              <w:rPr>
                <w:rFonts w:ascii="Arial" w:eastAsia="Times New Roman" w:hAnsi="Arial" w:cs="Times New Roman"/>
                <w:szCs w:val="20"/>
              </w:rPr>
              <w:t xml:space="preserve"> </w:t>
            </w:r>
          </w:p>
        </w:tc>
      </w:tr>
    </w:tbl>
    <w:p w14:paraId="3E0EC65E"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57DCCE2D" w14:textId="77777777" w:rsidR="00AF68B3" w:rsidRDefault="00AF68B3" w:rsidP="00AB48A7">
      <w:pPr>
        <w:spacing w:after="0" w:line="240" w:lineRule="auto"/>
        <w:jc w:val="right"/>
        <w:rPr>
          <w:rFonts w:ascii="Arial" w:eastAsia="Times New Roman" w:hAnsi="Arial" w:cs="Times New Roman"/>
          <w:b/>
          <w:bCs/>
          <w:color w:val="000000"/>
          <w:sz w:val="24"/>
          <w:szCs w:val="20"/>
          <w:lang w:eastAsia="en-GB"/>
        </w:rPr>
      </w:pPr>
    </w:p>
    <w:p w14:paraId="4CDE7FDF" w14:textId="77777777" w:rsidR="00B76DF3" w:rsidRDefault="00B76DF3">
      <w:pPr>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br w:type="page"/>
      </w:r>
    </w:p>
    <w:p w14:paraId="0EDC5A97"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p w14:paraId="368C1EC2" w14:textId="77777777" w:rsidR="00AB48A7" w:rsidRDefault="00AB48A7" w:rsidP="00AB48A7">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sidR="00DA0838">
        <w:rPr>
          <w:rFonts w:ascii="Arial" w:eastAsia="Times New Roman" w:hAnsi="Arial" w:cs="Times New Roman"/>
          <w:b/>
          <w:bCs/>
          <w:color w:val="000000"/>
          <w:sz w:val="24"/>
          <w:szCs w:val="20"/>
          <w:lang w:eastAsia="en-GB"/>
        </w:rPr>
        <w:t>1</w:t>
      </w:r>
    </w:p>
    <w:p w14:paraId="3884D264" w14:textId="77777777" w:rsidR="00B76DF3" w:rsidRDefault="00B76DF3" w:rsidP="00AB48A7">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3265B8" w14:paraId="5D23EF62" w14:textId="77777777" w:rsidTr="00DA0838">
        <w:tc>
          <w:tcPr>
            <w:tcW w:w="4621" w:type="dxa"/>
          </w:tcPr>
          <w:p w14:paraId="5A881EF8" w14:textId="77777777" w:rsidR="003265B8" w:rsidRDefault="003265B8" w:rsidP="00DA0838">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248409FC" wp14:editId="787FD7BE">
                  <wp:extent cx="1819275" cy="7468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3318E55D" w14:textId="77777777" w:rsidR="003265B8" w:rsidRDefault="003265B8" w:rsidP="00AB48A7">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5B849400" wp14:editId="082EA722">
                  <wp:extent cx="1714500" cy="7123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46A37132"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073A68E7" w14:textId="77777777" w:rsidR="003265B8" w:rsidRDefault="003265B8" w:rsidP="00AB48A7">
      <w:pPr>
        <w:spacing w:after="0" w:line="240" w:lineRule="auto"/>
        <w:jc w:val="right"/>
        <w:rPr>
          <w:rFonts w:ascii="Arial" w:eastAsia="Times New Roman" w:hAnsi="Arial" w:cs="Times New Roman"/>
          <w:b/>
          <w:bCs/>
          <w:color w:val="000000"/>
          <w:sz w:val="24"/>
          <w:szCs w:val="20"/>
          <w:lang w:eastAsia="en-GB"/>
        </w:rPr>
      </w:pPr>
    </w:p>
    <w:p w14:paraId="66D7224F" w14:textId="77777777" w:rsidR="00DA0838" w:rsidRDefault="00DA0838" w:rsidP="00DA0838">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664C19F9" w14:textId="77777777" w:rsidR="008B2523" w:rsidRPr="00DA0838" w:rsidRDefault="008B2523" w:rsidP="00DA0838">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3265B8" w14:paraId="7B0AC6E2" w14:textId="77777777" w:rsidTr="00DA0838">
        <w:tc>
          <w:tcPr>
            <w:tcW w:w="2235" w:type="dxa"/>
          </w:tcPr>
          <w:p w14:paraId="108D472B" w14:textId="77777777" w:rsidR="003265B8" w:rsidRDefault="003265B8">
            <w:r>
              <w:rPr>
                <w:noProof/>
                <w:lang w:eastAsia="en-GB"/>
              </w:rPr>
              <w:drawing>
                <wp:inline distT="0" distB="0" distL="0" distR="0" wp14:anchorId="00CE82BF" wp14:editId="0D7A8021">
                  <wp:extent cx="1114425" cy="971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14425" cy="971550"/>
                          </a:xfrm>
                          <a:prstGeom prst="rect">
                            <a:avLst/>
                          </a:prstGeom>
                        </pic:spPr>
                      </pic:pic>
                    </a:graphicData>
                  </a:graphic>
                </wp:inline>
              </w:drawing>
            </w:r>
          </w:p>
          <w:p w14:paraId="16EFEAB4" w14:textId="77777777" w:rsidR="00DA0838" w:rsidRDefault="00DA0838"/>
          <w:p w14:paraId="0D0BCA12" w14:textId="77777777" w:rsidR="00DA0838" w:rsidRDefault="00DA0838"/>
        </w:tc>
        <w:tc>
          <w:tcPr>
            <w:tcW w:w="7007" w:type="dxa"/>
          </w:tcPr>
          <w:p w14:paraId="1853BD61"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 xml:space="preserve">Valuing one another </w:t>
            </w:r>
          </w:p>
          <w:p w14:paraId="5F94E57D" w14:textId="77777777" w:rsidR="003265B8" w:rsidRPr="00DA0838" w:rsidRDefault="003265B8">
            <w:pPr>
              <w:rPr>
                <w:rFonts w:ascii="Arial" w:hAnsi="Arial" w:cs="Arial"/>
              </w:rPr>
            </w:pPr>
          </w:p>
          <w:p w14:paraId="6E34CF8A" w14:textId="77777777" w:rsidR="003265B8" w:rsidRPr="00DA0838" w:rsidRDefault="003265B8">
            <w:pPr>
              <w:rPr>
                <w:rFonts w:ascii="Arial" w:hAnsi="Arial" w:cs="Arial"/>
              </w:rPr>
            </w:pPr>
            <w:r w:rsidRPr="00DA0838">
              <w:rPr>
                <w:rFonts w:ascii="Arial" w:hAnsi="Arial" w:cs="Arial"/>
              </w:rPr>
              <w:t>We communicate with kindness and respect, valuing everyone’s contribution.</w:t>
            </w:r>
          </w:p>
        </w:tc>
      </w:tr>
      <w:tr w:rsidR="003265B8" w14:paraId="056665CD" w14:textId="77777777" w:rsidTr="00DA0838">
        <w:tc>
          <w:tcPr>
            <w:tcW w:w="2235" w:type="dxa"/>
          </w:tcPr>
          <w:p w14:paraId="677CBFB7" w14:textId="77777777" w:rsidR="003265B8" w:rsidRDefault="003265B8">
            <w:r>
              <w:rPr>
                <w:noProof/>
                <w:lang w:eastAsia="en-GB"/>
              </w:rPr>
              <w:drawing>
                <wp:inline distT="0" distB="0" distL="0" distR="0" wp14:anchorId="2F9221F2" wp14:editId="142D097C">
                  <wp:extent cx="971550" cy="933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71550" cy="933450"/>
                          </a:xfrm>
                          <a:prstGeom prst="rect">
                            <a:avLst/>
                          </a:prstGeom>
                        </pic:spPr>
                      </pic:pic>
                    </a:graphicData>
                  </a:graphic>
                </wp:inline>
              </w:drawing>
            </w:r>
          </w:p>
          <w:p w14:paraId="37D3B3CF" w14:textId="77777777" w:rsidR="00DA0838" w:rsidRDefault="00DA0838"/>
          <w:p w14:paraId="4FA5EE5B" w14:textId="77777777" w:rsidR="00DA0838" w:rsidRDefault="00DA0838"/>
        </w:tc>
        <w:tc>
          <w:tcPr>
            <w:tcW w:w="7007" w:type="dxa"/>
          </w:tcPr>
          <w:p w14:paraId="2BB5F0F3" w14:textId="77777777" w:rsidR="00DA0838" w:rsidRPr="00DA0838" w:rsidRDefault="003265B8" w:rsidP="003265B8">
            <w:pPr>
              <w:rPr>
                <w:rFonts w:ascii="Arial" w:hAnsi="Arial" w:cs="Arial"/>
                <w:b/>
              </w:rPr>
            </w:pPr>
            <w:r w:rsidRPr="00DA0838">
              <w:rPr>
                <w:rFonts w:ascii="Arial" w:hAnsi="Arial" w:cs="Arial"/>
                <w:b/>
                <w:color w:val="4F81BD" w:themeColor="accent1"/>
              </w:rPr>
              <w:t>Recognising and</w:t>
            </w:r>
            <w:r w:rsidR="00DA0838" w:rsidRPr="00DA0838">
              <w:rPr>
                <w:rFonts w:ascii="Arial" w:hAnsi="Arial" w:cs="Arial"/>
                <w:b/>
                <w:color w:val="4F81BD" w:themeColor="accent1"/>
              </w:rPr>
              <w:t xml:space="preserve"> valuing people’s differences </w:t>
            </w:r>
          </w:p>
          <w:p w14:paraId="7DE97696" w14:textId="77777777" w:rsidR="00DA0838" w:rsidRDefault="00DA0838" w:rsidP="003265B8">
            <w:pPr>
              <w:rPr>
                <w:rFonts w:ascii="Arial" w:hAnsi="Arial" w:cs="Arial"/>
              </w:rPr>
            </w:pPr>
          </w:p>
          <w:p w14:paraId="0077504F" w14:textId="77777777" w:rsidR="003265B8" w:rsidRPr="00DA0838" w:rsidRDefault="003265B8" w:rsidP="003265B8">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7C5084E4" w14:textId="77777777" w:rsidR="003265B8" w:rsidRPr="00DA0838" w:rsidRDefault="003265B8" w:rsidP="003265B8">
            <w:pPr>
              <w:rPr>
                <w:rFonts w:ascii="Arial" w:hAnsi="Arial" w:cs="Arial"/>
              </w:rPr>
            </w:pPr>
          </w:p>
          <w:p w14:paraId="380726C0" w14:textId="77777777" w:rsidR="003265B8" w:rsidRPr="00DA0838" w:rsidRDefault="003265B8">
            <w:pPr>
              <w:rPr>
                <w:rFonts w:ascii="Arial" w:hAnsi="Arial" w:cs="Arial"/>
              </w:rPr>
            </w:pPr>
          </w:p>
        </w:tc>
      </w:tr>
      <w:tr w:rsidR="003265B8" w14:paraId="634A83DD" w14:textId="77777777" w:rsidTr="00DA0838">
        <w:tc>
          <w:tcPr>
            <w:tcW w:w="2235" w:type="dxa"/>
          </w:tcPr>
          <w:p w14:paraId="445C18FA" w14:textId="77777777" w:rsidR="003265B8" w:rsidRDefault="003265B8">
            <w:r>
              <w:rPr>
                <w:noProof/>
                <w:lang w:eastAsia="en-GB"/>
              </w:rPr>
              <w:drawing>
                <wp:inline distT="0" distB="0" distL="0" distR="0" wp14:anchorId="1ED19D99" wp14:editId="6A97B39C">
                  <wp:extent cx="981075" cy="9334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81075" cy="933450"/>
                          </a:xfrm>
                          <a:prstGeom prst="rect">
                            <a:avLst/>
                          </a:prstGeom>
                        </pic:spPr>
                      </pic:pic>
                    </a:graphicData>
                  </a:graphic>
                </wp:inline>
              </w:drawing>
            </w:r>
          </w:p>
          <w:p w14:paraId="1C370ECE" w14:textId="77777777" w:rsidR="00DA0838" w:rsidRDefault="00DA0838"/>
          <w:p w14:paraId="073FC277" w14:textId="77777777" w:rsidR="00DA0838" w:rsidRDefault="00DA0838"/>
        </w:tc>
        <w:tc>
          <w:tcPr>
            <w:tcW w:w="7007" w:type="dxa"/>
          </w:tcPr>
          <w:p w14:paraId="3414099A"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Working together</w:t>
            </w:r>
          </w:p>
          <w:p w14:paraId="7FC11F86" w14:textId="77777777" w:rsidR="00DA0838" w:rsidRDefault="00DA0838">
            <w:pPr>
              <w:rPr>
                <w:rFonts w:ascii="Arial" w:hAnsi="Arial" w:cs="Arial"/>
              </w:rPr>
            </w:pPr>
          </w:p>
          <w:p w14:paraId="2EE35BEE" w14:textId="77777777" w:rsidR="00DA0838" w:rsidRPr="00DA0838" w:rsidRDefault="00DA0838">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3265B8" w14:paraId="1765DFA4" w14:textId="77777777" w:rsidTr="00DA0838">
        <w:tc>
          <w:tcPr>
            <w:tcW w:w="2235" w:type="dxa"/>
          </w:tcPr>
          <w:p w14:paraId="3CB19D49" w14:textId="77777777" w:rsidR="003265B8" w:rsidRDefault="003265B8">
            <w:r>
              <w:rPr>
                <w:noProof/>
                <w:lang w:eastAsia="en-GB"/>
              </w:rPr>
              <w:drawing>
                <wp:inline distT="0" distB="0" distL="0" distR="0" wp14:anchorId="58D252A1" wp14:editId="17B8E2AD">
                  <wp:extent cx="1057275" cy="1009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57275" cy="1009650"/>
                          </a:xfrm>
                          <a:prstGeom prst="rect">
                            <a:avLst/>
                          </a:prstGeom>
                        </pic:spPr>
                      </pic:pic>
                    </a:graphicData>
                  </a:graphic>
                </wp:inline>
              </w:drawing>
            </w:r>
          </w:p>
          <w:p w14:paraId="04EBD7DC" w14:textId="77777777" w:rsidR="00DA0838" w:rsidRDefault="00DA0838"/>
          <w:p w14:paraId="66C4BA55" w14:textId="77777777" w:rsidR="00DA0838" w:rsidRDefault="00DA0838"/>
        </w:tc>
        <w:tc>
          <w:tcPr>
            <w:tcW w:w="7007" w:type="dxa"/>
          </w:tcPr>
          <w:p w14:paraId="242D3D8D"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Taking personal responsibility</w:t>
            </w:r>
          </w:p>
          <w:p w14:paraId="769F088F" w14:textId="77777777" w:rsidR="00DA0838" w:rsidRDefault="00DA0838">
            <w:pPr>
              <w:rPr>
                <w:rFonts w:ascii="Arial" w:hAnsi="Arial" w:cs="Arial"/>
              </w:rPr>
            </w:pPr>
          </w:p>
          <w:p w14:paraId="4E185AF2" w14:textId="77777777" w:rsidR="00DA0838" w:rsidRPr="00DA0838" w:rsidRDefault="00DA0838">
            <w:pPr>
              <w:rPr>
                <w:rFonts w:ascii="Arial" w:hAnsi="Arial" w:cs="Arial"/>
              </w:rPr>
            </w:pPr>
            <w:r>
              <w:rPr>
                <w:rFonts w:ascii="Arial" w:hAnsi="Arial" w:cs="Arial"/>
              </w:rPr>
              <w:t>We give out best at work to deliver the highest standard.</w:t>
            </w:r>
          </w:p>
        </w:tc>
      </w:tr>
      <w:tr w:rsidR="003265B8" w14:paraId="560542D6" w14:textId="77777777" w:rsidTr="00DA0838">
        <w:tc>
          <w:tcPr>
            <w:tcW w:w="2235" w:type="dxa"/>
          </w:tcPr>
          <w:p w14:paraId="3A41555E" w14:textId="77777777" w:rsidR="003265B8" w:rsidRDefault="003265B8">
            <w:pPr>
              <w:rPr>
                <w:noProof/>
                <w:lang w:eastAsia="en-GB"/>
              </w:rPr>
            </w:pPr>
            <w:r>
              <w:rPr>
                <w:noProof/>
                <w:lang w:eastAsia="en-GB"/>
              </w:rPr>
              <w:drawing>
                <wp:inline distT="0" distB="0" distL="0" distR="0" wp14:anchorId="2ADCC7D0" wp14:editId="72EA3C8B">
                  <wp:extent cx="10953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95375" cy="990600"/>
                          </a:xfrm>
                          <a:prstGeom prst="rect">
                            <a:avLst/>
                          </a:prstGeom>
                        </pic:spPr>
                      </pic:pic>
                    </a:graphicData>
                  </a:graphic>
                </wp:inline>
              </w:drawing>
            </w:r>
          </w:p>
          <w:p w14:paraId="7774D93A" w14:textId="77777777" w:rsidR="00DA0838" w:rsidRDefault="00DA0838">
            <w:pPr>
              <w:rPr>
                <w:noProof/>
                <w:lang w:eastAsia="en-GB"/>
              </w:rPr>
            </w:pPr>
          </w:p>
        </w:tc>
        <w:tc>
          <w:tcPr>
            <w:tcW w:w="7007" w:type="dxa"/>
          </w:tcPr>
          <w:p w14:paraId="58BE7D5B" w14:textId="77777777" w:rsidR="003265B8" w:rsidRPr="00DA0838" w:rsidRDefault="003265B8">
            <w:pPr>
              <w:rPr>
                <w:rFonts w:ascii="Arial" w:hAnsi="Arial" w:cs="Arial"/>
                <w:b/>
                <w:color w:val="4F81BD" w:themeColor="accent1"/>
              </w:rPr>
            </w:pPr>
            <w:r w:rsidRPr="00DA0838">
              <w:rPr>
                <w:rFonts w:ascii="Arial" w:hAnsi="Arial" w:cs="Arial"/>
                <w:b/>
                <w:color w:val="4F81BD" w:themeColor="accent1"/>
              </w:rPr>
              <w:t>Always learning and improving</w:t>
            </w:r>
          </w:p>
          <w:p w14:paraId="1EDBEC7E" w14:textId="77777777" w:rsidR="00DA0838" w:rsidRDefault="00DA0838">
            <w:pPr>
              <w:rPr>
                <w:rFonts w:ascii="Arial" w:hAnsi="Arial" w:cs="Arial"/>
              </w:rPr>
            </w:pPr>
          </w:p>
          <w:p w14:paraId="760C6ED8" w14:textId="77777777" w:rsidR="00DA0838" w:rsidRPr="00DA0838" w:rsidRDefault="00DA0838">
            <w:pPr>
              <w:rPr>
                <w:rFonts w:ascii="Arial" w:hAnsi="Arial" w:cs="Arial"/>
              </w:rPr>
            </w:pPr>
            <w:r>
              <w:rPr>
                <w:rFonts w:ascii="Arial" w:hAnsi="Arial" w:cs="Arial"/>
              </w:rPr>
              <w:t>We embrace change and actively seek opportunities to keep improving.</w:t>
            </w:r>
          </w:p>
        </w:tc>
      </w:tr>
    </w:tbl>
    <w:p w14:paraId="22E1FB03" w14:textId="77777777" w:rsidR="003265B8" w:rsidRDefault="003265B8"/>
    <w:p w14:paraId="526771D0" w14:textId="77777777" w:rsidR="003265B8" w:rsidRDefault="003265B8" w:rsidP="003265B8">
      <w:pPr>
        <w:spacing w:after="0" w:line="240" w:lineRule="auto"/>
        <w:rPr>
          <w:rFonts w:ascii="Arial" w:hAnsi="Arial" w:cs="Arial"/>
        </w:rPr>
      </w:pPr>
    </w:p>
    <w:p w14:paraId="65861C97" w14:textId="77777777" w:rsidR="003265B8" w:rsidRDefault="003265B8"/>
    <w:tbl>
      <w:tblPr>
        <w:tblW w:w="17182" w:type="dxa"/>
        <w:tblLook w:val="01E0" w:firstRow="1" w:lastRow="1" w:firstColumn="1" w:lastColumn="1" w:noHBand="0" w:noVBand="0"/>
      </w:tblPr>
      <w:tblGrid>
        <w:gridCol w:w="16960"/>
        <w:gridCol w:w="222"/>
      </w:tblGrid>
      <w:tr w:rsidR="00AB48A7" w:rsidRPr="00AB48A7" w14:paraId="3D15B6E7" w14:textId="77777777" w:rsidTr="00D42A11">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AB48A7" w:rsidRPr="00AB48A7" w14:paraId="68358F69" w14:textId="77777777" w:rsidTr="00D42A11">
              <w:trPr>
                <w:trHeight w:val="300"/>
              </w:trPr>
              <w:tc>
                <w:tcPr>
                  <w:tcW w:w="9265" w:type="dxa"/>
                  <w:gridSpan w:val="4"/>
                  <w:vMerge w:val="restart"/>
                  <w:shd w:val="clear" w:color="auto" w:fill="auto"/>
                </w:tcPr>
                <w:p w14:paraId="6503B980" w14:textId="77777777" w:rsidR="00AB48A7" w:rsidRPr="00DA0838" w:rsidRDefault="003265B8" w:rsidP="00AB48A7">
                  <w:pPr>
                    <w:spacing w:after="0" w:line="240" w:lineRule="auto"/>
                    <w:jc w:val="right"/>
                    <w:outlineLvl w:val="0"/>
                    <w:rPr>
                      <w:rFonts w:ascii="Arial" w:eastAsia="Times New Roman" w:hAnsi="Arial" w:cs="Arial"/>
                      <w:b/>
                      <w:i/>
                      <w:sz w:val="24"/>
                      <w:szCs w:val="24"/>
                      <w:lang w:val="en-US"/>
                    </w:rPr>
                  </w:pPr>
                  <w:r>
                    <w:br w:type="page"/>
                  </w:r>
                  <w:r w:rsidR="00DA0838">
                    <w:rPr>
                      <w:rFonts w:ascii="Arial" w:hAnsi="Arial" w:cs="Arial"/>
                      <w:b/>
                      <w:sz w:val="24"/>
                      <w:szCs w:val="24"/>
                    </w:rPr>
                    <w:t>APPENDIX</w:t>
                  </w:r>
                  <w:r w:rsidR="00DA0838" w:rsidRPr="00DA0838">
                    <w:rPr>
                      <w:rFonts w:ascii="Arial" w:hAnsi="Arial" w:cs="Arial"/>
                      <w:b/>
                      <w:sz w:val="24"/>
                      <w:szCs w:val="24"/>
                    </w:rPr>
                    <w:t xml:space="preserve"> 2</w:t>
                  </w:r>
                  <w:r w:rsidR="00AB48A7" w:rsidRPr="00DA0838">
                    <w:rPr>
                      <w:rFonts w:ascii="Arial" w:eastAsia="Times New Roman" w:hAnsi="Arial" w:cs="Arial"/>
                      <w:b/>
                      <w:sz w:val="24"/>
                      <w:szCs w:val="24"/>
                      <w:lang w:eastAsia="en-GB"/>
                    </w:rPr>
                    <w:br w:type="page"/>
                  </w:r>
                  <w:r w:rsidR="00AB48A7" w:rsidRPr="00DA0838">
                    <w:rPr>
                      <w:rFonts w:ascii="Arial" w:eastAsia="Arial Unicode MS" w:hAnsi="Arial" w:cs="Arial"/>
                      <w:b/>
                      <w:sz w:val="24"/>
                      <w:szCs w:val="24"/>
                      <w:lang w:eastAsia="en-GB"/>
                    </w:rPr>
                    <w:br w:type="page"/>
                  </w:r>
                </w:p>
                <w:p w14:paraId="5AF04BE0" w14:textId="77777777" w:rsidR="003265B8" w:rsidRDefault="003265B8" w:rsidP="00AB48A7">
                  <w:pPr>
                    <w:spacing w:after="0" w:line="240" w:lineRule="auto"/>
                    <w:jc w:val="center"/>
                    <w:rPr>
                      <w:rFonts w:ascii="Arial" w:eastAsia="Times New Roman" w:hAnsi="Arial" w:cs="Arial"/>
                      <w:b/>
                      <w:i/>
                      <w:lang w:val="en-US"/>
                    </w:rPr>
                  </w:pPr>
                </w:p>
                <w:p w14:paraId="4F9BAB30" w14:textId="77777777" w:rsidR="003265B8" w:rsidRDefault="003265B8" w:rsidP="00AB48A7">
                  <w:pPr>
                    <w:spacing w:after="0" w:line="240" w:lineRule="auto"/>
                    <w:jc w:val="center"/>
                    <w:rPr>
                      <w:rFonts w:ascii="Arial" w:eastAsia="Times New Roman" w:hAnsi="Arial" w:cs="Arial"/>
                      <w:b/>
                      <w:i/>
                      <w:lang w:val="en-US"/>
                    </w:rPr>
                  </w:pPr>
                </w:p>
                <w:p w14:paraId="22032FF9" w14:textId="77777777" w:rsidR="00AB48A7" w:rsidRPr="00AB48A7" w:rsidRDefault="00AB48A7" w:rsidP="00AB48A7">
                  <w:pPr>
                    <w:spacing w:after="0" w:line="240" w:lineRule="auto"/>
                    <w:jc w:val="center"/>
                    <w:rPr>
                      <w:rFonts w:ascii="Arial" w:eastAsia="Times New Roman" w:hAnsi="Arial" w:cs="Arial"/>
                      <w:b/>
                      <w:i/>
                      <w:lang w:val="en-US"/>
                    </w:rPr>
                  </w:pPr>
                  <w:r w:rsidRPr="00AB48A7">
                    <w:rPr>
                      <w:rFonts w:ascii="Arial" w:eastAsia="Times New Roman" w:hAnsi="Arial" w:cs="Arial"/>
                      <w:b/>
                      <w:i/>
                      <w:lang w:val="en-US"/>
                    </w:rPr>
                    <w:t>Detailed Breakdown of our Services</w:t>
                  </w:r>
                </w:p>
                <w:p w14:paraId="6F542DA2" w14:textId="77777777" w:rsidR="00D378CD" w:rsidRDefault="00D378CD" w:rsidP="00AB48A7">
                  <w:pPr>
                    <w:spacing w:after="0" w:line="240" w:lineRule="auto"/>
                    <w:jc w:val="center"/>
                    <w:rPr>
                      <w:rFonts w:ascii="Arial" w:eastAsia="Times New Roman" w:hAnsi="Arial" w:cs="Arial"/>
                      <w:b/>
                      <w:lang w:val="en-US"/>
                    </w:rPr>
                  </w:pPr>
                </w:p>
                <w:p w14:paraId="0B679950" w14:textId="77777777" w:rsidR="00363560" w:rsidRPr="00AB48A7" w:rsidRDefault="00363560" w:rsidP="00AB48A7">
                  <w:pPr>
                    <w:spacing w:after="0" w:line="240" w:lineRule="auto"/>
                    <w:jc w:val="center"/>
                    <w:rPr>
                      <w:rFonts w:ascii="Arial" w:eastAsia="Times New Roman" w:hAnsi="Arial" w:cs="Arial"/>
                      <w:b/>
                      <w:lang w:val="en-US"/>
                    </w:rPr>
                  </w:pPr>
                </w:p>
                <w:p w14:paraId="20715679" w14:textId="77777777" w:rsidR="00AB48A7" w:rsidRDefault="00A169C1" w:rsidP="00AB48A7">
                  <w:pPr>
                    <w:spacing w:after="0" w:line="240" w:lineRule="auto"/>
                    <w:jc w:val="center"/>
                    <w:rPr>
                      <w:rFonts w:ascii="Arial" w:eastAsia="Times New Roman" w:hAnsi="Arial" w:cs="Arial"/>
                      <w:b/>
                      <w:u w:val="single"/>
                      <w:lang w:val="en-US"/>
                    </w:rPr>
                  </w:pPr>
                  <w:r>
                    <w:rPr>
                      <w:rFonts w:ascii="Arial" w:eastAsia="Times New Roman" w:hAnsi="Arial" w:cs="Arial"/>
                      <w:b/>
                      <w:u w:val="single"/>
                      <w:lang w:val="en-US"/>
                    </w:rPr>
                    <w:t>Directorate of Mental Health Services</w:t>
                  </w:r>
                </w:p>
                <w:p w14:paraId="370F3394" w14:textId="77777777" w:rsidR="00D42A11" w:rsidRDefault="00D42A11" w:rsidP="00AB48A7">
                  <w:pPr>
                    <w:spacing w:after="0" w:line="240" w:lineRule="auto"/>
                    <w:jc w:val="center"/>
                    <w:rPr>
                      <w:rFonts w:ascii="Arial" w:eastAsia="Times New Roman" w:hAnsi="Arial" w:cs="Arial"/>
                      <w:b/>
                      <w:u w:val="single"/>
                      <w:lang w:val="en-US"/>
                    </w:rPr>
                  </w:pPr>
                </w:p>
                <w:p w14:paraId="5D3A8384" w14:textId="77777777" w:rsidR="00D378CD" w:rsidRDefault="00D378CD" w:rsidP="00AB48A7">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D378CD" w14:paraId="7006BBC1" w14:textId="77777777" w:rsidTr="00D378CD">
                    <w:tc>
                      <w:tcPr>
                        <w:tcW w:w="8851" w:type="dxa"/>
                      </w:tcPr>
                      <w:p w14:paraId="28D4351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Inpatient Wards</w:t>
                        </w:r>
                      </w:p>
                    </w:tc>
                  </w:tr>
                  <w:tr w:rsidR="00D378CD" w14:paraId="206695A2" w14:textId="77777777" w:rsidTr="00D378CD">
                    <w:tc>
                      <w:tcPr>
                        <w:tcW w:w="8851" w:type="dxa"/>
                      </w:tcPr>
                      <w:p w14:paraId="4D5DBE9E"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Belvoir Psychiatric ICU</w:t>
                        </w:r>
                      </w:p>
                    </w:tc>
                  </w:tr>
                  <w:tr w:rsidR="00D378CD" w14:paraId="4CF0CE86" w14:textId="77777777" w:rsidTr="00D378CD">
                    <w:tc>
                      <w:tcPr>
                        <w:tcW w:w="8851" w:type="dxa"/>
                      </w:tcPr>
                      <w:p w14:paraId="1A87205A"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D378CD" w14:paraId="3B5F61D4" w14:textId="77777777" w:rsidTr="00D378CD">
                    <w:tc>
                      <w:tcPr>
                        <w:tcW w:w="8851" w:type="dxa"/>
                      </w:tcPr>
                      <w:p w14:paraId="4D2FBC80"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Chronic Fatigue</w:t>
                        </w:r>
                      </w:p>
                    </w:tc>
                  </w:tr>
                  <w:tr w:rsidR="00D378CD" w14:paraId="7E5D7480" w14:textId="77777777" w:rsidTr="00D378CD">
                    <w:tc>
                      <w:tcPr>
                        <w:tcW w:w="8851" w:type="dxa"/>
                      </w:tcPr>
                      <w:p w14:paraId="5538C7FF"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Deliberate self-harm</w:t>
                        </w:r>
                      </w:p>
                    </w:tc>
                  </w:tr>
                  <w:tr w:rsidR="00D378CD" w14:paraId="7B8E9924" w14:textId="77777777" w:rsidTr="00D378CD">
                    <w:tc>
                      <w:tcPr>
                        <w:tcW w:w="8851" w:type="dxa"/>
                      </w:tcPr>
                      <w:p w14:paraId="624B3DCC"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General liaison psychiatry</w:t>
                        </w:r>
                      </w:p>
                    </w:tc>
                  </w:tr>
                  <w:tr w:rsidR="00D378CD" w14:paraId="1C7310B2" w14:textId="77777777" w:rsidTr="00D378CD">
                    <w:tc>
                      <w:tcPr>
                        <w:tcW w:w="8851" w:type="dxa"/>
                      </w:tcPr>
                      <w:p w14:paraId="2895F8B5"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Day care and ECT</w:t>
                        </w:r>
                      </w:p>
                    </w:tc>
                  </w:tr>
                  <w:tr w:rsidR="00D378CD" w14:paraId="0D459E88" w14:textId="77777777" w:rsidTr="00D378CD">
                    <w:tc>
                      <w:tcPr>
                        <w:tcW w:w="8851" w:type="dxa"/>
                      </w:tcPr>
                      <w:p w14:paraId="05544772" w14:textId="77777777" w:rsidR="00D378CD" w:rsidRPr="00D378CD" w:rsidRDefault="00D378CD" w:rsidP="00AB48A7">
                        <w:pPr>
                          <w:jc w:val="center"/>
                          <w:rPr>
                            <w:rFonts w:ascii="Arial" w:eastAsia="Times New Roman" w:hAnsi="Arial" w:cs="Arial"/>
                            <w:lang w:val="en-US"/>
                          </w:rPr>
                        </w:pPr>
                        <w:r>
                          <w:rPr>
                            <w:rFonts w:ascii="Arial" w:eastAsia="Times New Roman" w:hAnsi="Arial" w:cs="Arial"/>
                            <w:lang w:val="en-US"/>
                          </w:rPr>
                          <w:t>Assertive Outreach</w:t>
                        </w:r>
                      </w:p>
                    </w:tc>
                  </w:tr>
                  <w:tr w:rsidR="00D378CD" w14:paraId="15CFBB5E" w14:textId="77777777" w:rsidTr="00D378CD">
                    <w:tc>
                      <w:tcPr>
                        <w:tcW w:w="8851" w:type="dxa"/>
                      </w:tcPr>
                      <w:p w14:paraId="42DF912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D378CD" w14:paraId="4ABE4F72" w14:textId="77777777" w:rsidTr="00D378CD">
                    <w:tc>
                      <w:tcPr>
                        <w:tcW w:w="8851" w:type="dxa"/>
                      </w:tcPr>
                      <w:p w14:paraId="51126BCC"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Forensic Services</w:t>
                        </w:r>
                      </w:p>
                    </w:tc>
                  </w:tr>
                  <w:tr w:rsidR="00D378CD" w14:paraId="05609E1C" w14:textId="77777777" w:rsidTr="00D378CD">
                    <w:tc>
                      <w:tcPr>
                        <w:tcW w:w="8851" w:type="dxa"/>
                      </w:tcPr>
                      <w:p w14:paraId="01FA9632"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Huntingdon Disease</w:t>
                        </w:r>
                      </w:p>
                    </w:tc>
                  </w:tr>
                  <w:tr w:rsidR="00D378CD" w14:paraId="6369D537" w14:textId="77777777" w:rsidTr="00D378CD">
                    <w:tc>
                      <w:tcPr>
                        <w:tcW w:w="8851" w:type="dxa"/>
                      </w:tcPr>
                      <w:p w14:paraId="669E568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Complex Inpatient Services</w:t>
                        </w:r>
                      </w:p>
                    </w:tc>
                  </w:tr>
                  <w:tr w:rsidR="00D378CD" w14:paraId="3310EE7E" w14:textId="77777777" w:rsidTr="00D378CD">
                    <w:tc>
                      <w:tcPr>
                        <w:tcW w:w="8851" w:type="dxa"/>
                      </w:tcPr>
                      <w:p w14:paraId="6E2596A3" w14:textId="77777777" w:rsidR="00D378CD" w:rsidRDefault="00D378CD" w:rsidP="00AB48A7">
                        <w:pPr>
                          <w:jc w:val="center"/>
                          <w:rPr>
                            <w:rFonts w:ascii="Arial" w:eastAsia="Times New Roman" w:hAnsi="Arial" w:cs="Arial"/>
                            <w:lang w:val="en-US"/>
                          </w:rPr>
                        </w:pPr>
                        <w:r>
                          <w:rPr>
                            <w:rFonts w:ascii="Arial" w:eastAsia="Times New Roman" w:hAnsi="Arial" w:cs="Arial"/>
                            <w:lang w:val="en-US"/>
                          </w:rPr>
                          <w:t>Community Mental Health Teams</w:t>
                        </w:r>
                      </w:p>
                    </w:tc>
                  </w:tr>
                  <w:tr w:rsidR="00593134" w14:paraId="51075867" w14:textId="77777777" w:rsidTr="00D378CD">
                    <w:tc>
                      <w:tcPr>
                        <w:tcW w:w="8851" w:type="dxa"/>
                      </w:tcPr>
                      <w:p w14:paraId="2B9A143E" w14:textId="77777777" w:rsidR="00593134" w:rsidRPr="00593134" w:rsidRDefault="00593134" w:rsidP="00593134">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FF01D4" w14:paraId="5703323A" w14:textId="77777777" w:rsidTr="00D378CD">
                    <w:tc>
                      <w:tcPr>
                        <w:tcW w:w="8851" w:type="dxa"/>
                      </w:tcPr>
                      <w:p w14:paraId="21D74501" w14:textId="77777777" w:rsidR="00FF01D4" w:rsidRDefault="00FF01D4" w:rsidP="00AB48A7">
                        <w:pPr>
                          <w:jc w:val="center"/>
                          <w:rPr>
                            <w:rFonts w:ascii="Arial" w:eastAsia="Times New Roman" w:hAnsi="Arial" w:cs="Arial"/>
                            <w:lang w:val="en-US"/>
                          </w:rPr>
                        </w:pPr>
                        <w:r>
                          <w:rPr>
                            <w:rFonts w:ascii="Arial" w:eastAsia="Times New Roman" w:hAnsi="Arial" w:cs="Arial"/>
                            <w:lang w:val="en-US"/>
                          </w:rPr>
                          <w:t>Mental Health Services for Older People (MHSOP)</w:t>
                        </w:r>
                      </w:p>
                      <w:p w14:paraId="5A7F0C2E" w14:textId="77777777" w:rsidR="00363560" w:rsidRDefault="00363560" w:rsidP="00AB48A7">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30AABC0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0FC3408"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664E86F"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6161737" w14:textId="77777777" w:rsidTr="00D42A11">
              <w:trPr>
                <w:trHeight w:val="300"/>
              </w:trPr>
              <w:tc>
                <w:tcPr>
                  <w:tcW w:w="9265" w:type="dxa"/>
                  <w:gridSpan w:val="4"/>
                  <w:vMerge/>
                  <w:shd w:val="clear" w:color="auto" w:fill="auto"/>
                </w:tcPr>
                <w:p w14:paraId="69CBABF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459160D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53C51AC"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1CCF172" w14:textId="77777777" w:rsidTr="00D42A11">
              <w:trPr>
                <w:trHeight w:val="300"/>
              </w:trPr>
              <w:tc>
                <w:tcPr>
                  <w:tcW w:w="9265" w:type="dxa"/>
                  <w:gridSpan w:val="4"/>
                  <w:vMerge/>
                  <w:shd w:val="clear" w:color="auto" w:fill="auto"/>
                </w:tcPr>
                <w:p w14:paraId="388569D4"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139C37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00D1AE0"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D992F3B" w14:textId="77777777" w:rsidTr="00D42A11">
              <w:trPr>
                <w:trHeight w:val="300"/>
              </w:trPr>
              <w:tc>
                <w:tcPr>
                  <w:tcW w:w="9265" w:type="dxa"/>
                  <w:gridSpan w:val="4"/>
                  <w:vMerge/>
                  <w:shd w:val="clear" w:color="auto" w:fill="auto"/>
                </w:tcPr>
                <w:p w14:paraId="4E577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C4C868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6ED21C6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50EDF9B4" w14:textId="77777777" w:rsidTr="00D42A11">
              <w:trPr>
                <w:trHeight w:val="300"/>
              </w:trPr>
              <w:tc>
                <w:tcPr>
                  <w:tcW w:w="9265" w:type="dxa"/>
                  <w:gridSpan w:val="4"/>
                  <w:vMerge/>
                  <w:shd w:val="clear" w:color="auto" w:fill="auto"/>
                </w:tcPr>
                <w:p w14:paraId="48B5B5BC"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E09DC3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B51170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62AAD6F" w14:textId="77777777" w:rsidTr="00D42A11">
              <w:trPr>
                <w:trHeight w:val="300"/>
              </w:trPr>
              <w:tc>
                <w:tcPr>
                  <w:tcW w:w="9265" w:type="dxa"/>
                  <w:gridSpan w:val="4"/>
                  <w:vMerge/>
                  <w:shd w:val="clear" w:color="auto" w:fill="auto"/>
                </w:tcPr>
                <w:p w14:paraId="54916021"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6821C7D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2FCC551" w14:textId="77777777" w:rsidR="00AB48A7" w:rsidRPr="00AB48A7" w:rsidRDefault="00AB48A7" w:rsidP="00AB48A7">
                  <w:pPr>
                    <w:spacing w:after="0" w:line="240" w:lineRule="auto"/>
                    <w:jc w:val="right"/>
                    <w:outlineLvl w:val="0"/>
                    <w:rPr>
                      <w:rFonts w:ascii="Arial" w:eastAsia="Arial Unicode MS" w:hAnsi="Arial Unicode MS" w:cs="Times New Roman"/>
                      <w:color w:val="000000"/>
                      <w:u w:val="single"/>
                      <w:lang w:eastAsia="en-GB"/>
                    </w:rPr>
                  </w:pPr>
                  <w:r w:rsidRPr="00AB48A7">
                    <w:rPr>
                      <w:rFonts w:ascii="Arial" w:eastAsia="Arial Unicode MS" w:hAnsi="Arial Unicode MS" w:cs="Times New Roman"/>
                      <w:color w:val="000000"/>
                      <w:u w:val="single"/>
                      <w:lang w:eastAsia="en-GB"/>
                    </w:rPr>
                    <w:t>APPENDIX 1</w:t>
                  </w:r>
                </w:p>
              </w:tc>
            </w:tr>
            <w:tr w:rsidR="00AB48A7" w:rsidRPr="00AB48A7" w14:paraId="3B7A19EB" w14:textId="77777777" w:rsidTr="00D42A11">
              <w:trPr>
                <w:trHeight w:val="300"/>
              </w:trPr>
              <w:tc>
                <w:tcPr>
                  <w:tcW w:w="9265" w:type="dxa"/>
                  <w:gridSpan w:val="4"/>
                  <w:vMerge/>
                  <w:shd w:val="clear" w:color="auto" w:fill="auto"/>
                </w:tcPr>
                <w:p w14:paraId="0E4C62A7" w14:textId="77777777" w:rsidR="00AB48A7" w:rsidRPr="00AB48A7" w:rsidRDefault="00AB48A7" w:rsidP="00AB48A7">
                  <w:pPr>
                    <w:spacing w:after="0" w:line="240" w:lineRule="auto"/>
                    <w:rPr>
                      <w:rFonts w:ascii="Calibri" w:eastAsia="Calibri" w:hAnsi="Calibri" w:cs="Calibri"/>
                      <w:lang w:eastAsia="en-GB"/>
                    </w:rPr>
                  </w:pPr>
                </w:p>
              </w:tc>
              <w:tc>
                <w:tcPr>
                  <w:tcW w:w="2410" w:type="dxa"/>
                  <w:vMerge w:val="restart"/>
                  <w:shd w:val="clear" w:color="auto" w:fill="auto"/>
                  <w:noWrap/>
                </w:tcPr>
                <w:p w14:paraId="237166A7"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tcPr>
                <w:p w14:paraId="507BE1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A80B603" w14:textId="77777777" w:rsidTr="00D42A11">
              <w:trPr>
                <w:trHeight w:val="300"/>
              </w:trPr>
              <w:tc>
                <w:tcPr>
                  <w:tcW w:w="9265" w:type="dxa"/>
                  <w:gridSpan w:val="4"/>
                  <w:vMerge/>
                  <w:shd w:val="clear" w:color="auto" w:fill="auto"/>
                </w:tcPr>
                <w:p w14:paraId="56412A68"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noWrap/>
                </w:tcPr>
                <w:p w14:paraId="1D04B00D"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7E29526"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3480CD88" w14:textId="77777777" w:rsidTr="00D42A11">
              <w:trPr>
                <w:trHeight w:val="300"/>
              </w:trPr>
              <w:tc>
                <w:tcPr>
                  <w:tcW w:w="9265" w:type="dxa"/>
                  <w:gridSpan w:val="4"/>
                  <w:vMerge/>
                  <w:shd w:val="clear" w:color="auto" w:fill="auto"/>
                </w:tcPr>
                <w:p w14:paraId="26D35773"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14CE9FC3"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55D3AC2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205BC4ED" w14:textId="77777777" w:rsidTr="00D42A11">
              <w:trPr>
                <w:trHeight w:val="300"/>
              </w:trPr>
              <w:tc>
                <w:tcPr>
                  <w:tcW w:w="9265" w:type="dxa"/>
                  <w:gridSpan w:val="4"/>
                  <w:vMerge/>
                  <w:shd w:val="clear" w:color="auto" w:fill="auto"/>
                </w:tcPr>
                <w:p w14:paraId="4C59A110"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2584C7AB"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71ECB154"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72C43AFF" w14:textId="77777777" w:rsidTr="00D42A11">
              <w:trPr>
                <w:trHeight w:val="300"/>
              </w:trPr>
              <w:tc>
                <w:tcPr>
                  <w:tcW w:w="9265" w:type="dxa"/>
                  <w:gridSpan w:val="4"/>
                  <w:vMerge/>
                  <w:shd w:val="clear" w:color="auto" w:fill="auto"/>
                </w:tcPr>
                <w:p w14:paraId="7B9E70A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08552F49"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4703AB0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63704A1" w14:textId="77777777" w:rsidTr="00D42A11">
              <w:trPr>
                <w:trHeight w:val="300"/>
              </w:trPr>
              <w:tc>
                <w:tcPr>
                  <w:tcW w:w="9265" w:type="dxa"/>
                  <w:gridSpan w:val="4"/>
                  <w:vMerge w:val="restart"/>
                  <w:shd w:val="clear" w:color="auto" w:fill="auto"/>
                </w:tcPr>
                <w:p w14:paraId="6D184F95" w14:textId="77777777" w:rsidR="00AB48A7" w:rsidRDefault="00AB48A7" w:rsidP="00AB48A7">
                  <w:pPr>
                    <w:spacing w:after="0" w:line="240" w:lineRule="auto"/>
                    <w:jc w:val="center"/>
                    <w:rPr>
                      <w:rFonts w:ascii="Arial" w:eastAsia="Times New Roman" w:hAnsi="Arial" w:cs="Arial"/>
                      <w:b/>
                      <w:u w:val="single"/>
                      <w:lang w:eastAsia="en-GB"/>
                    </w:rPr>
                  </w:pPr>
                </w:p>
                <w:p w14:paraId="58B1E636" w14:textId="77777777" w:rsidR="00FF01D4" w:rsidRPr="00AB48A7" w:rsidRDefault="00FF01D4" w:rsidP="00AB48A7">
                  <w:pPr>
                    <w:spacing w:after="0" w:line="240" w:lineRule="auto"/>
                    <w:jc w:val="center"/>
                    <w:rPr>
                      <w:rFonts w:ascii="Arial" w:eastAsia="Times New Roman" w:hAnsi="Arial" w:cs="Arial"/>
                      <w:b/>
                      <w:u w:val="single"/>
                      <w:lang w:eastAsia="en-GB"/>
                    </w:rPr>
                  </w:pPr>
                </w:p>
                <w:p w14:paraId="3BD992CA"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Community Health Services</w:t>
                  </w:r>
                </w:p>
                <w:p w14:paraId="24E11BD0" w14:textId="77777777" w:rsidR="00FF01D4" w:rsidRDefault="00FF01D4" w:rsidP="00AB48A7">
                  <w:pPr>
                    <w:spacing w:after="0" w:line="240" w:lineRule="auto"/>
                    <w:jc w:val="center"/>
                    <w:rPr>
                      <w:rFonts w:ascii="Arial" w:eastAsia="Times New Roman" w:hAnsi="Arial" w:cs="Arial"/>
                      <w:u w:val="single"/>
                      <w:lang w:val="en-US"/>
                    </w:rPr>
                  </w:pPr>
                </w:p>
                <w:p w14:paraId="6AF4B887" w14:textId="77777777" w:rsidR="00363560" w:rsidRPr="00AB48A7" w:rsidRDefault="00363560" w:rsidP="00AB48A7">
                  <w:pPr>
                    <w:spacing w:after="0" w:line="240" w:lineRule="auto"/>
                    <w:jc w:val="center"/>
                    <w:rPr>
                      <w:rFonts w:ascii="Arial" w:eastAsia="Times New Roman" w:hAnsi="Arial" w:cs="Arial"/>
                      <w:u w:val="single"/>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FF01D4" w:rsidRPr="00AB48A7" w14:paraId="4E667D91" w14:textId="77777777" w:rsidTr="00FF01D4">
                    <w:tc>
                      <w:tcPr>
                        <w:tcW w:w="9039" w:type="dxa"/>
                        <w:shd w:val="clear" w:color="auto" w:fill="FFFFFF" w:themeFill="background1"/>
                      </w:tcPr>
                      <w:p w14:paraId="4957F53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FF01D4" w:rsidRPr="00AB48A7" w14:paraId="16DF064E" w14:textId="77777777" w:rsidTr="00FF01D4">
                    <w:tc>
                      <w:tcPr>
                        <w:tcW w:w="9039" w:type="dxa"/>
                        <w:shd w:val="clear" w:color="auto" w:fill="FFFFFF" w:themeFill="background1"/>
                      </w:tcPr>
                      <w:p w14:paraId="4CEC0DEC"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FF01D4" w:rsidRPr="00AB48A7" w14:paraId="2AECEB96" w14:textId="77777777" w:rsidTr="00FF01D4">
                    <w:tc>
                      <w:tcPr>
                        <w:tcW w:w="9039" w:type="dxa"/>
                        <w:shd w:val="clear" w:color="auto" w:fill="FFFFFF" w:themeFill="background1"/>
                      </w:tcPr>
                      <w:p w14:paraId="0501A393"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FF01D4" w:rsidRPr="00AB48A7" w14:paraId="75B9EF9A" w14:textId="77777777" w:rsidTr="00363560">
                    <w:tc>
                      <w:tcPr>
                        <w:tcW w:w="9039" w:type="dxa"/>
                        <w:tcBorders>
                          <w:bottom w:val="single" w:sz="4" w:space="0" w:color="auto"/>
                        </w:tcBorders>
                        <w:shd w:val="clear" w:color="auto" w:fill="FFFFFF" w:themeFill="background1"/>
                      </w:tcPr>
                      <w:p w14:paraId="5E16A146"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2535D4B8"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1D2E6BF7"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Coalville Hospital</w:t>
                        </w:r>
                      </w:p>
                      <w:p w14:paraId="18F0A365"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62B92A2A"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74936A3E"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565FB652" w14:textId="77777777" w:rsidR="00FF01D4" w:rsidRPr="00AB48A7" w:rsidRDefault="00FF01D4" w:rsidP="00FF01D4">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30E253E9" w14:textId="77777777" w:rsidR="00FF01D4" w:rsidRPr="00AB48A7" w:rsidRDefault="00FF01D4"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sidR="00363560">
                          <w:rPr>
                            <w:rFonts w:ascii="Arial" w:eastAsia="Times New Roman" w:hAnsi="Arial" w:cs="Arial"/>
                            <w:lang w:val="en-US"/>
                          </w:rPr>
                          <w:t>nckley Hospital</w:t>
                        </w:r>
                      </w:p>
                    </w:tc>
                  </w:tr>
                  <w:tr w:rsidR="00363560" w:rsidRPr="00AB48A7" w14:paraId="564DBD4B" w14:textId="77777777" w:rsidTr="00363560">
                    <w:trPr>
                      <w:trHeight w:val="70"/>
                    </w:trPr>
                    <w:tc>
                      <w:tcPr>
                        <w:tcW w:w="9039" w:type="dxa"/>
                        <w:shd w:val="clear" w:color="auto" w:fill="FFFFFF" w:themeFill="background1"/>
                      </w:tcPr>
                      <w:p w14:paraId="7929DE9A"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363560" w:rsidRPr="00AB48A7" w14:paraId="333401FD" w14:textId="77777777" w:rsidTr="00363560">
                    <w:tc>
                      <w:tcPr>
                        <w:tcW w:w="9039" w:type="dxa"/>
                        <w:shd w:val="clear" w:color="auto" w:fill="FFFFFF" w:themeFill="background1"/>
                      </w:tcPr>
                      <w:p w14:paraId="7F63D01E"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363560" w:rsidRPr="00AB48A7" w14:paraId="6B4103C5" w14:textId="77777777" w:rsidTr="00363560">
                    <w:tc>
                      <w:tcPr>
                        <w:tcW w:w="9039" w:type="dxa"/>
                        <w:shd w:val="clear" w:color="auto" w:fill="FFFFFF" w:themeFill="background1"/>
                      </w:tcPr>
                      <w:p w14:paraId="6D3D20BF"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D1E376C"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363560" w:rsidRPr="00AB48A7" w14:paraId="3BF61F61" w14:textId="77777777" w:rsidTr="00363560">
                    <w:tc>
                      <w:tcPr>
                        <w:tcW w:w="9039" w:type="dxa"/>
                        <w:shd w:val="clear" w:color="auto" w:fill="FFFFFF" w:themeFill="background1"/>
                      </w:tcPr>
                      <w:p w14:paraId="383A9F18"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363560" w:rsidRPr="00AB48A7" w14:paraId="6EF5BD83" w14:textId="77777777" w:rsidTr="00363560">
                    <w:tc>
                      <w:tcPr>
                        <w:tcW w:w="9039" w:type="dxa"/>
                        <w:shd w:val="clear" w:color="auto" w:fill="FFFFFF" w:themeFill="background1"/>
                      </w:tcPr>
                      <w:p w14:paraId="6C1EA6E6" w14:textId="77777777" w:rsidR="00363560" w:rsidRPr="00AB48A7" w:rsidRDefault="00363560" w:rsidP="00363560">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363560" w:rsidRPr="00AB48A7" w14:paraId="5B4C6C2A" w14:textId="77777777" w:rsidTr="00363560">
                    <w:tc>
                      <w:tcPr>
                        <w:tcW w:w="9039" w:type="dxa"/>
                        <w:shd w:val="clear" w:color="auto" w:fill="FFFFFF" w:themeFill="background1"/>
                      </w:tcPr>
                      <w:p w14:paraId="64744373"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363560" w:rsidRPr="00AB48A7" w14:paraId="7B41FF95" w14:textId="77777777" w:rsidTr="00363560">
                    <w:tc>
                      <w:tcPr>
                        <w:tcW w:w="9039" w:type="dxa"/>
                        <w:shd w:val="clear" w:color="auto" w:fill="FFFFFF" w:themeFill="background1"/>
                      </w:tcPr>
                      <w:p w14:paraId="1DDE7BD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363560" w:rsidRPr="00AB48A7" w14:paraId="7467819F" w14:textId="77777777" w:rsidTr="00363560">
                    <w:tc>
                      <w:tcPr>
                        <w:tcW w:w="9039" w:type="dxa"/>
                        <w:shd w:val="clear" w:color="auto" w:fill="FFFFFF" w:themeFill="background1"/>
                      </w:tcPr>
                      <w:p w14:paraId="2DF6E979" w14:textId="77777777" w:rsidR="00363560" w:rsidRPr="00AB48A7" w:rsidRDefault="00363560" w:rsidP="00363560">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1E4B995" w14:textId="77777777" w:rsidR="00AF68B3" w:rsidRDefault="00AF68B3" w:rsidP="00AB48A7">
                  <w:pPr>
                    <w:spacing w:after="0" w:line="240" w:lineRule="auto"/>
                    <w:jc w:val="center"/>
                    <w:rPr>
                      <w:rFonts w:ascii="Arial" w:eastAsia="Times New Roman" w:hAnsi="Arial" w:cs="Arial"/>
                      <w:b/>
                      <w:u w:val="single"/>
                      <w:lang w:val="en-US"/>
                    </w:rPr>
                  </w:pPr>
                </w:p>
                <w:p w14:paraId="7EB056AD" w14:textId="77777777" w:rsidR="00AF68B3" w:rsidRDefault="00AF68B3" w:rsidP="00AB48A7">
                  <w:pPr>
                    <w:spacing w:after="0" w:line="240" w:lineRule="auto"/>
                    <w:jc w:val="center"/>
                    <w:rPr>
                      <w:rFonts w:ascii="Arial" w:eastAsia="Times New Roman" w:hAnsi="Arial" w:cs="Arial"/>
                      <w:b/>
                      <w:u w:val="single"/>
                      <w:lang w:val="en-US"/>
                    </w:rPr>
                  </w:pPr>
                </w:p>
                <w:p w14:paraId="4DFA2AF9" w14:textId="77777777" w:rsidR="00AF68B3" w:rsidRDefault="00AF68B3" w:rsidP="00AB48A7">
                  <w:pPr>
                    <w:spacing w:after="0" w:line="240" w:lineRule="auto"/>
                    <w:jc w:val="center"/>
                    <w:rPr>
                      <w:rFonts w:ascii="Arial" w:eastAsia="Times New Roman" w:hAnsi="Arial" w:cs="Arial"/>
                      <w:b/>
                      <w:u w:val="single"/>
                      <w:lang w:val="en-US"/>
                    </w:rPr>
                  </w:pPr>
                </w:p>
                <w:p w14:paraId="114F83AD" w14:textId="77777777" w:rsidR="006E4AE5" w:rsidRDefault="006E4AE5" w:rsidP="00AB48A7">
                  <w:pPr>
                    <w:spacing w:after="0" w:line="240" w:lineRule="auto"/>
                    <w:jc w:val="center"/>
                    <w:rPr>
                      <w:rFonts w:ascii="Arial" w:eastAsia="Times New Roman" w:hAnsi="Arial" w:cs="Arial"/>
                      <w:b/>
                      <w:u w:val="single"/>
                      <w:lang w:val="en-US"/>
                    </w:rPr>
                  </w:pPr>
                </w:p>
                <w:p w14:paraId="327B48EF" w14:textId="77777777" w:rsidR="006E4AE5" w:rsidRDefault="006E4AE5" w:rsidP="00AB48A7">
                  <w:pPr>
                    <w:spacing w:after="0" w:line="240" w:lineRule="auto"/>
                    <w:jc w:val="center"/>
                    <w:rPr>
                      <w:rFonts w:ascii="Arial" w:eastAsia="Times New Roman" w:hAnsi="Arial" w:cs="Arial"/>
                      <w:b/>
                      <w:u w:val="single"/>
                      <w:lang w:val="en-US"/>
                    </w:rPr>
                  </w:pPr>
                </w:p>
                <w:p w14:paraId="3EA9BE6F" w14:textId="77777777" w:rsidR="006E4AE5" w:rsidRDefault="006E4AE5" w:rsidP="00AB48A7">
                  <w:pPr>
                    <w:spacing w:after="0" w:line="240" w:lineRule="auto"/>
                    <w:jc w:val="center"/>
                    <w:rPr>
                      <w:rFonts w:ascii="Arial" w:eastAsia="Times New Roman" w:hAnsi="Arial" w:cs="Arial"/>
                      <w:b/>
                      <w:u w:val="single"/>
                      <w:lang w:val="en-US"/>
                    </w:rPr>
                  </w:pPr>
                </w:p>
                <w:p w14:paraId="10FB785A" w14:textId="77777777" w:rsidR="006E4AE5" w:rsidRDefault="006E4AE5" w:rsidP="00AB48A7">
                  <w:pPr>
                    <w:spacing w:after="0" w:line="240" w:lineRule="auto"/>
                    <w:jc w:val="center"/>
                    <w:rPr>
                      <w:rFonts w:ascii="Arial" w:eastAsia="Times New Roman" w:hAnsi="Arial" w:cs="Arial"/>
                      <w:b/>
                      <w:u w:val="single"/>
                      <w:lang w:val="en-US"/>
                    </w:rPr>
                  </w:pPr>
                </w:p>
                <w:p w14:paraId="1A44C7E0" w14:textId="77777777" w:rsidR="006E4AE5" w:rsidRDefault="006E4AE5" w:rsidP="00AB48A7">
                  <w:pPr>
                    <w:spacing w:after="0" w:line="240" w:lineRule="auto"/>
                    <w:jc w:val="center"/>
                    <w:rPr>
                      <w:rFonts w:ascii="Arial" w:eastAsia="Times New Roman" w:hAnsi="Arial" w:cs="Arial"/>
                      <w:b/>
                      <w:u w:val="single"/>
                      <w:lang w:val="en-US"/>
                    </w:rPr>
                  </w:pPr>
                </w:p>
                <w:p w14:paraId="5BB4922C" w14:textId="77777777" w:rsidR="00AB48A7" w:rsidRPr="00AB48A7" w:rsidRDefault="00AB48A7" w:rsidP="00AB48A7">
                  <w:pPr>
                    <w:spacing w:after="0" w:line="240" w:lineRule="auto"/>
                    <w:jc w:val="center"/>
                    <w:rPr>
                      <w:rFonts w:ascii="Arial" w:eastAsia="Times New Roman" w:hAnsi="Arial" w:cs="Arial"/>
                      <w:b/>
                      <w:u w:val="single"/>
                      <w:lang w:val="en-US"/>
                    </w:rPr>
                  </w:pPr>
                  <w:r w:rsidRPr="00AB48A7">
                    <w:rPr>
                      <w:rFonts w:ascii="Arial" w:eastAsia="Times New Roman" w:hAnsi="Arial" w:cs="Arial"/>
                      <w:b/>
                      <w:u w:val="single"/>
                      <w:lang w:val="en-US"/>
                    </w:rPr>
                    <w:t>Families, Young People and Children</w:t>
                  </w:r>
                </w:p>
                <w:p w14:paraId="39588BDC" w14:textId="77777777" w:rsidR="00AB48A7" w:rsidRPr="00AB48A7" w:rsidRDefault="00AB48A7" w:rsidP="00AB48A7">
                  <w:pPr>
                    <w:spacing w:after="0" w:line="240" w:lineRule="auto"/>
                    <w:jc w:val="center"/>
                    <w:rPr>
                      <w:rFonts w:ascii="Arial" w:eastAsia="Times New Roman" w:hAnsi="Arial" w:cs="Arial"/>
                      <w:u w:val="single"/>
                      <w:lang w:val="en-US"/>
                    </w:rPr>
                  </w:pPr>
                </w:p>
                <w:p w14:paraId="14FA43A7" w14:textId="77777777" w:rsidR="00AB48A7" w:rsidRPr="00AB48A7" w:rsidRDefault="00AB48A7" w:rsidP="00AB48A7">
                  <w:pPr>
                    <w:spacing w:after="0" w:line="240" w:lineRule="auto"/>
                    <w:jc w:val="center"/>
                    <w:rPr>
                      <w:rFonts w:ascii="Arial" w:eastAsia="Times New Roman" w:hAnsi="Arial" w:cs="Arial"/>
                      <w:lang w:val="en-US"/>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8472"/>
                  </w:tblGrid>
                  <w:tr w:rsidR="00AB48A7" w:rsidRPr="00AB48A7" w14:paraId="4A588A1D" w14:textId="77777777" w:rsidTr="00F5259F">
                    <w:tc>
                      <w:tcPr>
                        <w:tcW w:w="8472" w:type="dxa"/>
                        <w:shd w:val="clear" w:color="auto" w:fill="FFFFFF" w:themeFill="background1"/>
                      </w:tcPr>
                      <w:p w14:paraId="60021124" w14:textId="77777777" w:rsidR="00AB48A7" w:rsidRPr="00593134" w:rsidRDefault="00AB48A7"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Occup</w:t>
                        </w:r>
                        <w:r w:rsidR="00593134" w:rsidRPr="00593134">
                          <w:rPr>
                            <w:rFonts w:ascii="Arial" w:eastAsia="Times New Roman" w:hAnsi="Arial" w:cs="Arial"/>
                            <w:lang w:val="en-US"/>
                          </w:rPr>
                          <w:t>ational Therapy</w:t>
                        </w:r>
                      </w:p>
                    </w:tc>
                  </w:tr>
                  <w:tr w:rsidR="00AB48A7" w:rsidRPr="00AB48A7" w14:paraId="311B7953" w14:textId="77777777" w:rsidTr="00F5259F">
                    <w:tc>
                      <w:tcPr>
                        <w:tcW w:w="8472" w:type="dxa"/>
                        <w:shd w:val="clear" w:color="auto" w:fill="FFFFFF" w:themeFill="background1"/>
                      </w:tcPr>
                      <w:p w14:paraId="41B753ED"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Children’s Physiotherapy</w:t>
                        </w:r>
                      </w:p>
                    </w:tc>
                  </w:tr>
                  <w:tr w:rsidR="00AB48A7" w:rsidRPr="00AB48A7" w14:paraId="50030042" w14:textId="77777777" w:rsidTr="00F5259F">
                    <w:tc>
                      <w:tcPr>
                        <w:tcW w:w="8472" w:type="dxa"/>
                        <w:shd w:val="clear" w:color="auto" w:fill="FFFFFF" w:themeFill="background1"/>
                      </w:tcPr>
                      <w:p w14:paraId="060A30E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Speech and Language Therapy</w:t>
                        </w:r>
                      </w:p>
                    </w:tc>
                  </w:tr>
                  <w:tr w:rsidR="00AB48A7" w:rsidRPr="00AB48A7" w14:paraId="5CE60071" w14:textId="77777777" w:rsidTr="00F5259F">
                    <w:tc>
                      <w:tcPr>
                        <w:tcW w:w="8472" w:type="dxa"/>
                        <w:shd w:val="clear" w:color="auto" w:fill="FFFFFF" w:themeFill="background1"/>
                      </w:tcPr>
                      <w:p w14:paraId="1E2DC4D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Diana Children’s Services</w:t>
                        </w:r>
                      </w:p>
                    </w:tc>
                  </w:tr>
                  <w:tr w:rsidR="00AB48A7" w:rsidRPr="00AB48A7" w14:paraId="1EA5ABBF" w14:textId="77777777" w:rsidTr="00F5259F">
                    <w:tc>
                      <w:tcPr>
                        <w:tcW w:w="8472" w:type="dxa"/>
                        <w:shd w:val="clear" w:color="auto" w:fill="FFFFFF" w:themeFill="background1"/>
                      </w:tcPr>
                      <w:p w14:paraId="7EABC4B1"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Health Visiting</w:t>
                        </w:r>
                      </w:p>
                    </w:tc>
                  </w:tr>
                  <w:tr w:rsidR="00AB48A7" w:rsidRPr="00AB48A7" w14:paraId="0FBA7C71" w14:textId="77777777" w:rsidTr="00F5259F">
                    <w:tc>
                      <w:tcPr>
                        <w:tcW w:w="8472" w:type="dxa"/>
                        <w:shd w:val="clear" w:color="auto" w:fill="FFFFFF" w:themeFill="background1"/>
                      </w:tcPr>
                      <w:p w14:paraId="54BA722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School Nursing</w:t>
                        </w:r>
                      </w:p>
                    </w:tc>
                  </w:tr>
                  <w:tr w:rsidR="00AB48A7" w:rsidRPr="00AB48A7" w14:paraId="691E5DBA" w14:textId="77777777" w:rsidTr="00F5259F">
                    <w:tc>
                      <w:tcPr>
                        <w:tcW w:w="8472" w:type="dxa"/>
                        <w:shd w:val="clear" w:color="auto" w:fill="FFFFFF" w:themeFill="background1"/>
                      </w:tcPr>
                      <w:p w14:paraId="0044C3F6"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Dietetics</w:t>
                        </w:r>
                      </w:p>
                    </w:tc>
                  </w:tr>
                  <w:tr w:rsidR="00AB48A7" w:rsidRPr="00AB48A7" w14:paraId="5C64C49D" w14:textId="77777777" w:rsidTr="00F5259F">
                    <w:tc>
                      <w:tcPr>
                        <w:tcW w:w="8472" w:type="dxa"/>
                        <w:shd w:val="clear" w:color="auto" w:fill="FFFFFF" w:themeFill="background1"/>
                      </w:tcPr>
                      <w:p w14:paraId="4CFE8C9A"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Public Health</w:t>
                        </w:r>
                      </w:p>
                    </w:tc>
                  </w:tr>
                  <w:tr w:rsidR="00AB48A7" w:rsidRPr="00AB48A7" w14:paraId="0AECD63D" w14:textId="77777777" w:rsidTr="00F5259F">
                    <w:tc>
                      <w:tcPr>
                        <w:tcW w:w="8472" w:type="dxa"/>
                        <w:shd w:val="clear" w:color="auto" w:fill="FFFFFF" w:themeFill="background1"/>
                      </w:tcPr>
                      <w:p w14:paraId="20D79E9E"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Stop! Smoking Cessation</w:t>
                        </w:r>
                      </w:p>
                    </w:tc>
                  </w:tr>
                  <w:tr w:rsidR="00AB48A7" w:rsidRPr="00AB48A7" w14:paraId="4812DE56" w14:textId="77777777" w:rsidTr="00F5259F">
                    <w:tc>
                      <w:tcPr>
                        <w:tcW w:w="8472" w:type="dxa"/>
                        <w:shd w:val="clear" w:color="auto" w:fill="FFFFFF" w:themeFill="background1"/>
                      </w:tcPr>
                      <w:p w14:paraId="3AE3968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Community Outpatients</w:t>
                        </w:r>
                      </w:p>
                    </w:tc>
                  </w:tr>
                  <w:tr w:rsidR="00AB48A7" w:rsidRPr="00AB48A7" w14:paraId="6A734237" w14:textId="77777777" w:rsidTr="00F5259F">
                    <w:tc>
                      <w:tcPr>
                        <w:tcW w:w="8472" w:type="dxa"/>
                        <w:shd w:val="clear" w:color="auto" w:fill="FFFFFF" w:themeFill="background1"/>
                      </w:tcPr>
                      <w:p w14:paraId="16E8578C"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Inpatient</w:t>
                        </w:r>
                      </w:p>
                    </w:tc>
                  </w:tr>
                  <w:tr w:rsidR="00AB48A7" w:rsidRPr="00AB48A7" w14:paraId="008653CA" w14:textId="77777777" w:rsidTr="00F5259F">
                    <w:tc>
                      <w:tcPr>
                        <w:tcW w:w="8472" w:type="dxa"/>
                        <w:shd w:val="clear" w:color="auto" w:fill="FFFFFF" w:themeFill="background1"/>
                      </w:tcPr>
                      <w:p w14:paraId="62C02633"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Daycare</w:t>
                        </w:r>
                      </w:p>
                    </w:tc>
                  </w:tr>
                  <w:tr w:rsidR="00AB48A7" w:rsidRPr="00AB48A7" w14:paraId="5B04DBDB" w14:textId="77777777" w:rsidTr="00F5259F">
                    <w:tc>
                      <w:tcPr>
                        <w:tcW w:w="8472" w:type="dxa"/>
                        <w:shd w:val="clear" w:color="auto" w:fill="FFFFFF" w:themeFill="background1"/>
                      </w:tcPr>
                      <w:p w14:paraId="3C491704"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CAMHS Learning Disabilities</w:t>
                        </w:r>
                      </w:p>
                    </w:tc>
                  </w:tr>
                  <w:tr w:rsidR="00AB48A7" w:rsidRPr="00AB48A7" w14:paraId="335D8F2F" w14:textId="77777777" w:rsidTr="00F5259F">
                    <w:tc>
                      <w:tcPr>
                        <w:tcW w:w="8472" w:type="dxa"/>
                        <w:shd w:val="clear" w:color="auto" w:fill="FFFFFF" w:themeFill="background1"/>
                      </w:tcPr>
                      <w:p w14:paraId="647338F9" w14:textId="77777777" w:rsidR="00AB48A7" w:rsidRPr="00593134" w:rsidRDefault="00593134" w:rsidP="00593134">
                        <w:pPr>
                          <w:spacing w:after="0" w:line="240" w:lineRule="auto"/>
                          <w:jc w:val="center"/>
                          <w:rPr>
                            <w:rFonts w:ascii="Arial" w:eastAsia="Times New Roman" w:hAnsi="Arial" w:cs="Arial"/>
                            <w:lang w:val="en-US"/>
                          </w:rPr>
                        </w:pPr>
                        <w:r w:rsidRPr="00593134">
                          <w:rPr>
                            <w:rFonts w:ascii="Arial" w:eastAsia="Times New Roman" w:hAnsi="Arial" w:cs="Arial"/>
                            <w:lang w:val="en-US"/>
                          </w:rPr>
                          <w:t>Eating Disorders</w:t>
                        </w:r>
                      </w:p>
                    </w:tc>
                  </w:tr>
                  <w:tr w:rsidR="00593134" w:rsidRPr="00AB48A7" w14:paraId="32A8F637" w14:textId="77777777" w:rsidTr="00F5259F">
                    <w:tc>
                      <w:tcPr>
                        <w:tcW w:w="8472" w:type="dxa"/>
                        <w:shd w:val="clear" w:color="auto" w:fill="FFFFFF" w:themeFill="background1"/>
                      </w:tcPr>
                      <w:p w14:paraId="274AD90A"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Inpatient Services:</w:t>
                        </w:r>
                      </w:p>
                      <w:p w14:paraId="7D751BBD"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The Agnes Unit (Assessment &amp; Treatment)</w:t>
                        </w:r>
                      </w:p>
                      <w:p w14:paraId="10B609F7" w14:textId="77777777" w:rsidR="00593134" w:rsidRP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Short Breaks</w:t>
                        </w:r>
                      </w:p>
                    </w:tc>
                  </w:tr>
                  <w:tr w:rsidR="00593134" w:rsidRPr="00AB48A7" w14:paraId="5D3C860A" w14:textId="77777777" w:rsidTr="00F5259F">
                    <w:tc>
                      <w:tcPr>
                        <w:tcW w:w="8472" w:type="dxa"/>
                        <w:shd w:val="clear" w:color="auto" w:fill="FFFFFF" w:themeFill="background1"/>
                      </w:tcPr>
                      <w:p w14:paraId="16FA5946" w14:textId="77777777" w:rsidR="00593134" w:rsidRDefault="00593134" w:rsidP="00593134">
                        <w:pPr>
                          <w:spacing w:after="0" w:line="240" w:lineRule="auto"/>
                          <w:jc w:val="center"/>
                          <w:rPr>
                            <w:rFonts w:ascii="Arial" w:eastAsia="Times New Roman" w:hAnsi="Arial" w:cs="Arial"/>
                            <w:lang w:val="en-US"/>
                          </w:rPr>
                        </w:pPr>
                        <w:r>
                          <w:rPr>
                            <w:rFonts w:ascii="Arial" w:eastAsia="Times New Roman" w:hAnsi="Arial" w:cs="Arial"/>
                            <w:lang w:val="en-US"/>
                          </w:rPr>
                          <w:t>Intellectual Disabilities – Community Services:</w:t>
                        </w:r>
                      </w:p>
                      <w:p w14:paraId="1D3F9C3D"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The Outreach Team</w:t>
                        </w:r>
                      </w:p>
                      <w:p w14:paraId="2C59806A"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South and East Community Learning Disability Team</w:t>
                        </w:r>
                      </w:p>
                      <w:p w14:paraId="00A03B74"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City Community Learning Disability Team</w:t>
                        </w:r>
                      </w:p>
                      <w:p w14:paraId="1E15758F"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North and West Community Learning Disability Team</w:t>
                        </w:r>
                      </w:p>
                      <w:p w14:paraId="384BAD11" w14:textId="77777777" w:rsidR="00593134" w:rsidRPr="00AB48A7" w:rsidRDefault="00593134" w:rsidP="00593134">
                        <w:pPr>
                          <w:spacing w:after="0" w:line="240" w:lineRule="auto"/>
                          <w:jc w:val="center"/>
                          <w:rPr>
                            <w:rFonts w:ascii="Arial" w:eastAsia="Calibri" w:hAnsi="Arial" w:cs="Arial"/>
                            <w:lang w:eastAsia="en-GB"/>
                          </w:rPr>
                        </w:pPr>
                        <w:r w:rsidRPr="00AB48A7">
                          <w:rPr>
                            <w:rFonts w:ascii="Arial" w:eastAsia="Calibri" w:hAnsi="Arial" w:cs="Arial"/>
                            <w:lang w:eastAsia="en-GB"/>
                          </w:rPr>
                          <w:t>Primary Healthcare Facilitation Nursing Team</w:t>
                        </w:r>
                      </w:p>
                      <w:p w14:paraId="4A3B3A68" w14:textId="77777777" w:rsidR="00593134" w:rsidRDefault="00593134" w:rsidP="00593134">
                        <w:pPr>
                          <w:spacing w:after="0" w:line="240" w:lineRule="auto"/>
                          <w:jc w:val="center"/>
                          <w:rPr>
                            <w:rFonts w:ascii="Arial" w:eastAsia="Times New Roman" w:hAnsi="Arial" w:cs="Arial"/>
                            <w:lang w:val="en-US"/>
                          </w:rPr>
                        </w:pPr>
                      </w:p>
                    </w:tc>
                  </w:tr>
                </w:tbl>
                <w:p w14:paraId="75EF1ACD" w14:textId="77777777" w:rsidR="00AB48A7" w:rsidRPr="00AB48A7" w:rsidRDefault="00AB48A7" w:rsidP="00AB48A7">
                  <w:pPr>
                    <w:spacing w:after="0" w:line="240" w:lineRule="auto"/>
                    <w:rPr>
                      <w:rFonts w:ascii="Arial" w:eastAsia="Times New Roman" w:hAnsi="Arial" w:cs="Arial"/>
                      <w:lang w:val="en-US"/>
                    </w:rPr>
                  </w:pPr>
                </w:p>
                <w:p w14:paraId="70E41D43" w14:textId="77777777" w:rsidR="00AB48A7" w:rsidRPr="00AB48A7" w:rsidRDefault="00AB48A7" w:rsidP="00AB48A7">
                  <w:pPr>
                    <w:spacing w:after="0" w:line="240" w:lineRule="auto"/>
                    <w:ind w:left="709"/>
                    <w:jc w:val="right"/>
                    <w:outlineLvl w:val="0"/>
                    <w:rPr>
                      <w:rFonts w:ascii="Calibri" w:eastAsia="Calibri" w:hAnsi="Calibri" w:cs="Calibri"/>
                      <w:lang w:eastAsia="en-GB"/>
                    </w:rPr>
                  </w:pPr>
                </w:p>
              </w:tc>
              <w:tc>
                <w:tcPr>
                  <w:tcW w:w="2410" w:type="dxa"/>
                  <w:vMerge w:val="restart"/>
                  <w:shd w:val="clear" w:color="auto" w:fill="auto"/>
                </w:tcPr>
                <w:p w14:paraId="7A4377AA"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0952BD5B"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6441A3" w14:textId="77777777" w:rsidTr="00D42A11">
              <w:trPr>
                <w:trHeight w:val="300"/>
              </w:trPr>
              <w:tc>
                <w:tcPr>
                  <w:tcW w:w="9265" w:type="dxa"/>
                  <w:gridSpan w:val="4"/>
                  <w:vMerge/>
                  <w:shd w:val="clear" w:color="auto" w:fill="auto"/>
                </w:tcPr>
                <w:p w14:paraId="47B973A6"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30967502"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7138F11"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648DFBB5" w14:textId="77777777" w:rsidTr="00D42A11">
              <w:trPr>
                <w:trHeight w:val="300"/>
              </w:trPr>
              <w:tc>
                <w:tcPr>
                  <w:tcW w:w="9265" w:type="dxa"/>
                  <w:gridSpan w:val="4"/>
                  <w:vMerge/>
                  <w:shd w:val="clear" w:color="auto" w:fill="auto"/>
                </w:tcPr>
                <w:p w14:paraId="7536E879"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56815720"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AF8597E"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1D45200" w14:textId="77777777" w:rsidTr="00D42A11">
              <w:trPr>
                <w:trHeight w:val="300"/>
              </w:trPr>
              <w:tc>
                <w:tcPr>
                  <w:tcW w:w="9265" w:type="dxa"/>
                  <w:gridSpan w:val="4"/>
                  <w:vMerge/>
                  <w:shd w:val="clear" w:color="auto" w:fill="auto"/>
                </w:tcPr>
                <w:p w14:paraId="35FE2CCA" w14:textId="77777777" w:rsidR="00AB48A7" w:rsidRPr="00AB48A7" w:rsidRDefault="00AB48A7" w:rsidP="00AB48A7">
                  <w:pPr>
                    <w:spacing w:after="0" w:line="240" w:lineRule="auto"/>
                    <w:rPr>
                      <w:rFonts w:ascii="Calibri" w:eastAsia="Calibri" w:hAnsi="Calibri" w:cs="Calibri"/>
                      <w:lang w:eastAsia="en-GB"/>
                    </w:rPr>
                  </w:pPr>
                </w:p>
              </w:tc>
              <w:tc>
                <w:tcPr>
                  <w:tcW w:w="2410" w:type="dxa"/>
                  <w:vMerge/>
                  <w:shd w:val="clear" w:color="auto" w:fill="auto"/>
                </w:tcPr>
                <w:p w14:paraId="730919A5"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29CE18"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4C5F1516" w14:textId="77777777" w:rsidTr="00D42A11">
              <w:trPr>
                <w:trHeight w:val="300"/>
              </w:trPr>
              <w:tc>
                <w:tcPr>
                  <w:tcW w:w="9265" w:type="dxa"/>
                  <w:gridSpan w:val="4"/>
                  <w:vMerge/>
                  <w:shd w:val="clear" w:color="auto" w:fill="auto"/>
                </w:tcPr>
                <w:p w14:paraId="095A9754"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36C365F"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196ED7F2" w14:textId="77777777" w:rsidR="00AB48A7" w:rsidRPr="00AB48A7" w:rsidRDefault="00AB48A7" w:rsidP="00AB48A7">
                  <w:pPr>
                    <w:spacing w:after="0" w:line="240" w:lineRule="auto"/>
                    <w:rPr>
                      <w:rFonts w:ascii="Calibri" w:eastAsia="Calibri" w:hAnsi="Calibri" w:cs="Calibri"/>
                      <w:lang w:eastAsia="en-GB"/>
                    </w:rPr>
                  </w:pPr>
                </w:p>
              </w:tc>
            </w:tr>
            <w:tr w:rsidR="00AB48A7" w:rsidRPr="00AB48A7" w14:paraId="0779B77F" w14:textId="77777777" w:rsidTr="00D42A11">
              <w:trPr>
                <w:gridAfter w:val="3"/>
                <w:wAfter w:w="7564" w:type="dxa"/>
                <w:trHeight w:val="743"/>
              </w:trPr>
              <w:tc>
                <w:tcPr>
                  <w:tcW w:w="1701" w:type="dxa"/>
                  <w:shd w:val="clear" w:color="auto" w:fill="auto"/>
                  <w:vAlign w:val="center"/>
                </w:tcPr>
                <w:p w14:paraId="76B8D357"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vAlign w:val="center"/>
                </w:tcPr>
                <w:p w14:paraId="2B90B574" w14:textId="77777777" w:rsidR="00AB48A7" w:rsidRPr="00AB48A7" w:rsidRDefault="00AB48A7" w:rsidP="00AB48A7">
                  <w:pPr>
                    <w:spacing w:after="0" w:line="240" w:lineRule="auto"/>
                    <w:rPr>
                      <w:rFonts w:ascii="Calibri" w:eastAsia="Calibri" w:hAnsi="Calibri" w:cs="Calibri"/>
                      <w:bCs/>
                      <w:lang w:eastAsia="en-GB"/>
                    </w:rPr>
                  </w:pPr>
                </w:p>
              </w:tc>
              <w:tc>
                <w:tcPr>
                  <w:tcW w:w="4820" w:type="dxa"/>
                  <w:shd w:val="clear" w:color="auto" w:fill="auto"/>
                  <w:vAlign w:val="center"/>
                </w:tcPr>
                <w:p w14:paraId="698DFEED" w14:textId="77777777" w:rsidR="00AB48A7" w:rsidRPr="00AB48A7" w:rsidRDefault="00AB48A7" w:rsidP="00AB48A7">
                  <w:pPr>
                    <w:spacing w:after="0" w:line="240" w:lineRule="auto"/>
                    <w:rPr>
                      <w:rFonts w:ascii="Calibri" w:eastAsia="Calibri" w:hAnsi="Calibri" w:cs="Calibri"/>
                      <w:bCs/>
                      <w:lang w:eastAsia="en-GB"/>
                    </w:rPr>
                  </w:pPr>
                </w:p>
              </w:tc>
            </w:tr>
            <w:tr w:rsidR="00AB48A7" w:rsidRPr="00AB48A7" w14:paraId="63944904" w14:textId="77777777" w:rsidTr="00D42A11">
              <w:trPr>
                <w:gridAfter w:val="3"/>
                <w:wAfter w:w="7564" w:type="dxa"/>
                <w:trHeight w:val="300"/>
              </w:trPr>
              <w:tc>
                <w:tcPr>
                  <w:tcW w:w="1701" w:type="dxa"/>
                  <w:shd w:val="clear" w:color="auto" w:fill="auto"/>
                </w:tcPr>
                <w:p w14:paraId="63813E1A" w14:textId="77777777" w:rsidR="00AB48A7" w:rsidRPr="00AB48A7" w:rsidRDefault="00AB48A7" w:rsidP="00AB48A7">
                  <w:pPr>
                    <w:spacing w:after="0" w:line="240" w:lineRule="auto"/>
                    <w:rPr>
                      <w:rFonts w:ascii="Calibri" w:eastAsia="Calibri" w:hAnsi="Calibri" w:cs="Calibri"/>
                      <w:lang w:eastAsia="en-GB"/>
                    </w:rPr>
                  </w:pPr>
                </w:p>
              </w:tc>
              <w:tc>
                <w:tcPr>
                  <w:tcW w:w="2410" w:type="dxa"/>
                  <w:shd w:val="clear" w:color="auto" w:fill="auto"/>
                </w:tcPr>
                <w:p w14:paraId="703869C6" w14:textId="77777777" w:rsidR="00AB48A7" w:rsidRPr="00AB48A7" w:rsidRDefault="00AB48A7" w:rsidP="00AB48A7">
                  <w:pPr>
                    <w:spacing w:after="0" w:line="240" w:lineRule="auto"/>
                    <w:rPr>
                      <w:rFonts w:ascii="Calibri" w:eastAsia="Calibri" w:hAnsi="Calibri" w:cs="Calibri"/>
                      <w:lang w:eastAsia="en-GB"/>
                    </w:rPr>
                  </w:pPr>
                </w:p>
              </w:tc>
              <w:tc>
                <w:tcPr>
                  <w:tcW w:w="4820" w:type="dxa"/>
                  <w:shd w:val="clear" w:color="auto" w:fill="auto"/>
                  <w:noWrap/>
                </w:tcPr>
                <w:p w14:paraId="3F3EB436" w14:textId="77777777" w:rsidR="00AB48A7" w:rsidRPr="00AB48A7" w:rsidRDefault="00AB48A7" w:rsidP="00AB48A7">
                  <w:pPr>
                    <w:spacing w:after="0" w:line="240" w:lineRule="auto"/>
                    <w:rPr>
                      <w:rFonts w:ascii="Calibri" w:eastAsia="Calibri" w:hAnsi="Calibri" w:cs="Calibri"/>
                      <w:lang w:eastAsia="en-GB"/>
                    </w:rPr>
                  </w:pPr>
                </w:p>
              </w:tc>
            </w:tr>
          </w:tbl>
          <w:p w14:paraId="4AC210A5" w14:textId="77777777" w:rsidR="00AB48A7" w:rsidRPr="00AB48A7" w:rsidRDefault="00AB48A7" w:rsidP="00AB48A7">
            <w:pPr>
              <w:spacing w:after="0" w:line="240" w:lineRule="auto"/>
              <w:ind w:left="709"/>
              <w:jc w:val="right"/>
              <w:rPr>
                <w:rFonts w:ascii="Arial" w:eastAsia="Times New Roman" w:hAnsi="Arial" w:cs="Times New Roman"/>
              </w:rPr>
            </w:pPr>
          </w:p>
          <w:p w14:paraId="12055CE4" w14:textId="77777777" w:rsidR="00AB48A7" w:rsidRPr="00AB48A7" w:rsidRDefault="00AB48A7" w:rsidP="00AB48A7">
            <w:pPr>
              <w:spacing w:after="0" w:line="240" w:lineRule="auto"/>
              <w:jc w:val="right"/>
              <w:rPr>
                <w:rFonts w:ascii="Times New Roman" w:eastAsia="Times New Roman" w:hAnsi="Times New Roman" w:cs="Times New Roman"/>
                <w:lang w:eastAsia="en-GB"/>
              </w:rPr>
            </w:pPr>
          </w:p>
          <w:p w14:paraId="72C94D39" w14:textId="77777777" w:rsidR="00AB48A7" w:rsidRPr="00AB48A7" w:rsidRDefault="00AB48A7" w:rsidP="00AB48A7">
            <w:pPr>
              <w:spacing w:before="240" w:after="60" w:line="240" w:lineRule="auto"/>
              <w:jc w:val="right"/>
              <w:outlineLvl w:val="6"/>
              <w:rPr>
                <w:rFonts w:ascii="Arial" w:eastAsia="Times New Roman" w:hAnsi="Arial" w:cs="Arial"/>
              </w:rPr>
            </w:pPr>
            <w:r w:rsidRPr="00AB48A7">
              <w:rPr>
                <w:rFonts w:ascii="Arial" w:eastAsia="Times New Roman" w:hAnsi="Arial" w:cs="Arial"/>
              </w:rPr>
              <w:t>APPENDIX 2</w:t>
            </w:r>
          </w:p>
          <w:p w14:paraId="2FA47EF7" w14:textId="77777777" w:rsidR="00AB48A7" w:rsidRPr="00AB48A7" w:rsidRDefault="00AB48A7" w:rsidP="00AB48A7">
            <w:pPr>
              <w:spacing w:after="0" w:line="240" w:lineRule="auto"/>
              <w:jc w:val="both"/>
              <w:rPr>
                <w:rFonts w:ascii="Arial" w:eastAsia="Times New Roman" w:hAnsi="Arial" w:cs="Arial"/>
                <w:lang w:eastAsia="en-GB"/>
              </w:rPr>
            </w:pPr>
          </w:p>
        </w:tc>
        <w:tc>
          <w:tcPr>
            <w:tcW w:w="222" w:type="dxa"/>
            <w:shd w:val="clear" w:color="auto" w:fill="auto"/>
          </w:tcPr>
          <w:p w14:paraId="54A79BED" w14:textId="77777777" w:rsidR="00AB48A7" w:rsidRPr="00AB48A7" w:rsidRDefault="00AB48A7" w:rsidP="00AB48A7">
            <w:pPr>
              <w:spacing w:after="0" w:line="240" w:lineRule="auto"/>
              <w:rPr>
                <w:rFonts w:ascii="Arial" w:eastAsia="Times New Roman" w:hAnsi="Arial" w:cs="Arial"/>
                <w:lang w:eastAsia="en-GB"/>
              </w:rPr>
            </w:pPr>
          </w:p>
        </w:tc>
      </w:tr>
    </w:tbl>
    <w:p w14:paraId="051693AA" w14:textId="77777777" w:rsidR="00AB48A7" w:rsidRDefault="00AB48A7" w:rsidP="001A1669">
      <w:pPr>
        <w:spacing w:after="0" w:line="240" w:lineRule="auto"/>
        <w:jc w:val="both"/>
        <w:rPr>
          <w:rFonts w:ascii="Arial" w:eastAsia="Times New Roman" w:hAnsi="Arial" w:cs="Arial"/>
          <w:color w:val="FF0000"/>
          <w:lang w:eastAsia="en-GB"/>
        </w:rPr>
      </w:pPr>
    </w:p>
    <w:p w14:paraId="4E2B88C5" w14:textId="77777777" w:rsidR="00AB48A7" w:rsidRDefault="00AB48A7">
      <w:pPr>
        <w:rPr>
          <w:rFonts w:ascii="Arial" w:eastAsia="Times New Roman" w:hAnsi="Arial" w:cs="Arial"/>
          <w:color w:val="FF0000"/>
          <w:lang w:eastAsia="en-GB"/>
        </w:rPr>
      </w:pPr>
      <w:r>
        <w:rPr>
          <w:rFonts w:ascii="Arial" w:eastAsia="Times New Roman" w:hAnsi="Arial" w:cs="Arial"/>
          <w:color w:val="FF0000"/>
          <w:lang w:eastAsia="en-GB"/>
        </w:rPr>
        <w:br w:type="page"/>
      </w:r>
    </w:p>
    <w:p w14:paraId="5FBE0759"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p>
    <w:p w14:paraId="182CC105" w14:textId="77777777" w:rsidR="00927D00" w:rsidRDefault="00927D00" w:rsidP="00927D00">
      <w:pPr>
        <w:spacing w:before="240" w:after="60" w:line="240" w:lineRule="auto"/>
        <w:jc w:val="right"/>
        <w:outlineLvl w:val="6"/>
        <w:rPr>
          <w:rFonts w:ascii="Arial" w:eastAsia="Arial Unicode MS" w:hAnsi="Arial" w:cs="Arial"/>
          <w:b/>
          <w:color w:val="000000"/>
          <w:szCs w:val="24"/>
          <w:u w:val="single"/>
          <w:lang w:eastAsia="en-GB"/>
        </w:rPr>
      </w:pPr>
      <w:r>
        <w:rPr>
          <w:rFonts w:ascii="Arial" w:eastAsia="Arial Unicode MS" w:hAnsi="Arial" w:cs="Arial"/>
          <w:b/>
          <w:color w:val="000000"/>
          <w:szCs w:val="24"/>
          <w:u w:val="single"/>
          <w:lang w:eastAsia="en-GB"/>
        </w:rPr>
        <w:t>APPENDIX 3</w:t>
      </w:r>
    </w:p>
    <w:p w14:paraId="07F58E93" w14:textId="77777777" w:rsidR="00927D00" w:rsidRDefault="00927D00" w:rsidP="00927D00">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University of Leicester</w:t>
      </w:r>
    </w:p>
    <w:p w14:paraId="726B41E4" w14:textId="77777777" w:rsidR="00927D00" w:rsidRDefault="00927D00" w:rsidP="00927D00">
      <w:pPr>
        <w:spacing w:after="0" w:line="240" w:lineRule="auto"/>
        <w:jc w:val="center"/>
        <w:rPr>
          <w:rFonts w:ascii="Arial" w:eastAsia="Times New Roman" w:hAnsi="Arial" w:cs="Arial"/>
          <w:b/>
          <w:sz w:val="32"/>
          <w:szCs w:val="32"/>
          <w:lang w:eastAsia="en-GB"/>
        </w:rPr>
      </w:pPr>
    </w:p>
    <w:p w14:paraId="17CBB347" w14:textId="77777777" w:rsidR="00927D00" w:rsidRDefault="00927D00" w:rsidP="00927D00">
      <w:pPr>
        <w:jc w:val="both"/>
        <w:rPr>
          <w:rFonts w:ascii="Calibri" w:eastAsia="Calibri" w:hAnsi="Calibri" w:cs="Times New Roman"/>
        </w:rPr>
      </w:pPr>
      <w:r>
        <w:rPr>
          <w:rFonts w:ascii="Arial" w:hAnsi="Arial" w:cs="Arial"/>
          <w:b/>
        </w:rPr>
        <w:t xml:space="preserve">College of Life Sciences </w:t>
      </w:r>
      <w:hyperlink w:history="1">
        <w:r>
          <w:rPr>
            <w:rStyle w:val="Hyperlink"/>
            <w:rFonts w:ascii="Arial" w:hAnsi="Arial" w:cs="Arial"/>
          </w:rPr>
          <w:t>http://www2.le.ac.uk/colleges/medbiopsych</w:t>
        </w:r>
      </w:hyperlink>
    </w:p>
    <w:p w14:paraId="7CA9708C" w14:textId="77777777" w:rsidR="00927D00" w:rsidRDefault="00927D00" w:rsidP="00927D00">
      <w:pPr>
        <w:jc w:val="both"/>
      </w:pPr>
      <w:r>
        <w:rPr>
          <w:rFonts w:ascii="Arial" w:hAnsi="Arial" w:cs="Arial"/>
          <w:b/>
          <w:bCs/>
          <w:i/>
        </w:rPr>
        <w:t>Pro Vice-Chancellor, Head of College and Dean of Medicine:</w:t>
      </w:r>
      <w:r>
        <w:rPr>
          <w:rFonts w:ascii="Arial" w:hAnsi="Arial" w:cs="Arial"/>
          <w:bCs/>
        </w:rPr>
        <w:t xml:space="preserve"> </w:t>
      </w:r>
    </w:p>
    <w:p w14:paraId="0B4FAF30" w14:textId="77777777" w:rsidR="00927D00" w:rsidRDefault="00927D00" w:rsidP="00927D00">
      <w:pPr>
        <w:jc w:val="both"/>
        <w:rPr>
          <w:rFonts w:ascii="Arial" w:hAnsi="Arial" w:cs="Arial"/>
          <w:bCs/>
        </w:rPr>
      </w:pPr>
      <w:r>
        <w:rPr>
          <w:rFonts w:ascii="Arial" w:hAnsi="Arial" w:cs="Arial"/>
          <w:bCs/>
        </w:rPr>
        <w:t>Professor Thompson Robinson BMedSci MD FRCP FESO.</w:t>
      </w:r>
    </w:p>
    <w:p w14:paraId="0B006F86" w14:textId="77777777" w:rsidR="00927D00" w:rsidRDefault="00927D00" w:rsidP="00927D00">
      <w:pPr>
        <w:pStyle w:val="HRHeading2"/>
        <w:spacing w:before="0" w:after="120"/>
        <w:jc w:val="both"/>
      </w:pPr>
      <w:r>
        <w:rPr>
          <w:rFonts w:ascii="Arial" w:eastAsia="Times New Roman" w:hAnsi="Arial" w:cs="Arial"/>
          <w:b w:val="0"/>
          <w:sz w:val="22"/>
          <w:szCs w:val="22"/>
        </w:rPr>
        <w:t>The University of Leicester, with Leicestershire Partnership NHS Trust, is committed to enhancing the partnership between academia and the NHS in Leicester, Leicestershire, Rutland, and the wider geographical area.  A strong synergy between our organisations is the key to success. Major contributions made by consultant colleagues to the academic mission through research, teaching and education, clinical leadership, enterprise and innovation are recognised by the award of a range of honorary titles from Honorary Fellow through to Honorary Professor.</w:t>
      </w:r>
      <w:r>
        <w:rPr>
          <w:rFonts w:ascii="Arial" w:hAnsi="Arial" w:cs="Arial"/>
          <w:b w:val="0"/>
          <w:sz w:val="22"/>
          <w:szCs w:val="22"/>
        </w:rPr>
        <w:t xml:space="preserve"> </w:t>
      </w:r>
    </w:p>
    <w:p w14:paraId="2AC32C2A" w14:textId="77777777" w:rsidR="00927D00" w:rsidRDefault="00927D00" w:rsidP="00927D00">
      <w:pPr>
        <w:pStyle w:val="HRHeading2"/>
        <w:spacing w:before="0" w:after="120"/>
        <w:jc w:val="both"/>
        <w:rPr>
          <w:rFonts w:ascii="Arial" w:hAnsi="Arial" w:cs="Arial"/>
          <w:b w:val="0"/>
          <w:bCs w:val="0"/>
          <w:sz w:val="22"/>
          <w:szCs w:val="22"/>
        </w:rPr>
      </w:pPr>
    </w:p>
    <w:p w14:paraId="1C8221D9" w14:textId="77777777" w:rsidR="00927D00" w:rsidRDefault="00927D00" w:rsidP="00927D00">
      <w:pPr>
        <w:pStyle w:val="HRHeading2"/>
        <w:spacing w:before="0" w:after="120"/>
        <w:jc w:val="both"/>
      </w:pPr>
      <w:r>
        <w:rPr>
          <w:rFonts w:ascii="Arial" w:hAnsi="Arial" w:cs="Arial"/>
          <w:b w:val="0"/>
          <w:bCs w:val="0"/>
          <w:sz w:val="22"/>
          <w:szCs w:val="22"/>
        </w:rPr>
        <w:t xml:space="preserve">The mission of the College of Life Sciences is to pursue the highest standards of research, education and training in biomedical and related subjects, and to apply this knowledge and expertise to enhance the quality of life and economic prosperity of populations, both locally and in the wider world. </w:t>
      </w:r>
      <w:r>
        <w:rPr>
          <w:rFonts w:ascii="Arial" w:hAnsi="Arial" w:cs="Arial"/>
          <w:b w:val="0"/>
          <w:sz w:val="22"/>
          <w:szCs w:val="22"/>
        </w:rPr>
        <w:t>Its considerable academic resources mean that it is widely recognised for its world-leading and internationally excellent research and the quality of its undergraduate and postgraduate teaching.</w:t>
      </w:r>
    </w:p>
    <w:p w14:paraId="47594C76" w14:textId="77777777" w:rsidR="00927D00" w:rsidRDefault="00927D00" w:rsidP="00927D00">
      <w:pPr>
        <w:spacing w:after="0" w:line="240" w:lineRule="auto"/>
        <w:jc w:val="both"/>
        <w:rPr>
          <w:rFonts w:ascii="Arial" w:hAnsi="Arial" w:cs="Arial"/>
        </w:rPr>
      </w:pPr>
      <w:r>
        <w:rPr>
          <w:rFonts w:ascii="Arial" w:hAnsi="Arial" w:cs="Arial"/>
        </w:rPr>
        <w:t>Based in some of the newest purpose-built and modern facilities in the UK, the College offers a wide range of courses and education in the areas of laboratory, clinical, and population health through the provision of innovative education and globally recognised research. The George Davies Centre is the largest investment in medical teaching and applied research by a UK university in the last decade. Building on the foundations laid at the inception of the medical school in 1975, the College provides an academic and physical environment to enable scientists and clinicians to work together across traditional boundaries to address some of the key outstanding questions in biomedical research, and to engage with increasing effectiveness with commercial and public bodies. We are a thriving community of academic expertise based in laboratory, clinical, health and social science settings.</w:t>
      </w:r>
    </w:p>
    <w:p w14:paraId="47D72169" w14:textId="77777777" w:rsidR="00927D00" w:rsidRDefault="00927D00" w:rsidP="00927D00">
      <w:pPr>
        <w:spacing w:after="0" w:line="240" w:lineRule="auto"/>
        <w:jc w:val="both"/>
        <w:rPr>
          <w:rFonts w:ascii="Arial" w:hAnsi="Arial" w:cs="Arial"/>
        </w:rPr>
      </w:pPr>
    </w:p>
    <w:p w14:paraId="23298B1E" w14:textId="77777777" w:rsidR="00927D00" w:rsidRDefault="00927D00" w:rsidP="00927D00">
      <w:pPr>
        <w:spacing w:after="0" w:line="240" w:lineRule="auto"/>
        <w:jc w:val="both"/>
        <w:rPr>
          <w:rFonts w:ascii="Calibri" w:hAnsi="Calibri" w:cs="Times New Roman"/>
        </w:rPr>
      </w:pPr>
      <w:r>
        <w:rPr>
          <w:rFonts w:ascii="Arial" w:hAnsi="Arial" w:cs="Arial"/>
        </w:rPr>
        <w:t>The high calibre of our academic endeavour is increasingly being recognised, with the latest Research Excellence Framework (REF2021) ranking the University of Leicester 2</w:t>
      </w:r>
      <w:r>
        <w:rPr>
          <w:rFonts w:ascii="Arial" w:hAnsi="Arial" w:cs="Arial"/>
          <w:vertAlign w:val="superscript"/>
        </w:rPr>
        <w:t>nd</w:t>
      </w:r>
      <w:r>
        <w:rPr>
          <w:rFonts w:ascii="Arial" w:hAnsi="Arial" w:cs="Arial"/>
        </w:rPr>
        <w:t xml:space="preserve"> for Clinical Medicine (UoA1), with 95% of our submission ranked world-leading (4-star) or internationally excellent (3-star).  In addition, we were also the 2</w:t>
      </w:r>
      <w:r>
        <w:rPr>
          <w:rFonts w:ascii="Arial" w:hAnsi="Arial" w:cs="Arial"/>
          <w:vertAlign w:val="superscript"/>
        </w:rPr>
        <w:t>nd</w:t>
      </w:r>
      <w:r>
        <w:rPr>
          <w:rFonts w:ascii="Arial" w:hAnsi="Arial" w:cs="Arial"/>
        </w:rPr>
        <w:t xml:space="preserve"> highest rated institution for Sports and Exercise Sciences (UoA24). These results have had a significant impact on our international and national standing; Leicester was ranked 18</w:t>
      </w:r>
      <w:r>
        <w:rPr>
          <w:rFonts w:ascii="Arial" w:hAnsi="Arial" w:cs="Arial"/>
          <w:vertAlign w:val="superscript"/>
        </w:rPr>
        <w:t>th</w:t>
      </w:r>
      <w:r>
        <w:rPr>
          <w:rFonts w:ascii="Arial" w:hAnsi="Arial" w:cs="Arial"/>
        </w:rPr>
        <w:t xml:space="preserve"> (of almost 3,000 medical schools) in both the 2021 and 2022 Shanghai World Ranking, and 5th in the UK (the highest rank for Clinical Medicine outside of the Golden Triangle). In addition, Medicine was ranked 7</w:t>
      </w:r>
      <w:r>
        <w:rPr>
          <w:rFonts w:ascii="Arial" w:hAnsi="Arial" w:cs="Arial"/>
          <w:vertAlign w:val="superscript"/>
        </w:rPr>
        <w:t>th</w:t>
      </w:r>
      <w:r>
        <w:rPr>
          <w:rFonts w:ascii="Arial" w:hAnsi="Arial" w:cs="Arial"/>
        </w:rPr>
        <w:t xml:space="preserve"> in the Complete University Guide 2023; a rise of 18 places.</w:t>
      </w:r>
    </w:p>
    <w:p w14:paraId="0BCACCCD" w14:textId="77777777" w:rsidR="00927D00" w:rsidRDefault="00927D00" w:rsidP="00927D00">
      <w:pPr>
        <w:spacing w:after="0" w:line="240" w:lineRule="auto"/>
        <w:jc w:val="both"/>
      </w:pPr>
    </w:p>
    <w:p w14:paraId="7E1F9236" w14:textId="77777777" w:rsidR="00927D00" w:rsidRDefault="00927D00" w:rsidP="00927D00">
      <w:pPr>
        <w:spacing w:after="0" w:line="240" w:lineRule="auto"/>
        <w:jc w:val="both"/>
        <w:rPr>
          <w:rFonts w:ascii="Arial" w:hAnsi="Arial" w:cs="Arial"/>
        </w:rPr>
      </w:pPr>
      <w:r>
        <w:rPr>
          <w:rFonts w:ascii="Arial" w:hAnsi="Arial" w:cs="Arial"/>
        </w:rPr>
        <w:t>The College comprises a matrix structure of four Research Departments: Cardiovascular Sciences, Genetics and Genome Biology, Molecular and Cell Biology, Population Health Sciences, Respiratory Sciences; two Teaching Schools: Leicester Medical School, School of Biological Sciences; and two combined Research and Teaching Schools: School of Healthcare and School of Psychology and Vision Sciences.</w:t>
      </w:r>
    </w:p>
    <w:p w14:paraId="1C39153C" w14:textId="77777777" w:rsidR="00927D00" w:rsidRDefault="00927D00" w:rsidP="00927D00">
      <w:pPr>
        <w:spacing w:after="0" w:line="240" w:lineRule="auto"/>
        <w:jc w:val="both"/>
        <w:rPr>
          <w:rFonts w:ascii="Arial" w:hAnsi="Arial" w:cs="Arial"/>
        </w:rPr>
      </w:pPr>
    </w:p>
    <w:p w14:paraId="54F05CC3"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 Strategy recognises the Mission of the University as ‘diverse in our make-up and united in our ambition, we change lives through education and research’. Our vision is to provide inspiring education and research working in partnership with our communities to </w:t>
      </w:r>
      <w:r>
        <w:rPr>
          <w:rFonts w:ascii="Arial" w:hAnsi="Arial" w:cs="Arial"/>
        </w:rPr>
        <w:lastRenderedPageBreak/>
        <w:t xml:space="preserve">become a truly inclusive theme. Our strategy consists of three themes, World-Changing Research, Research-Inspired Education and Our Citizens, underpinned by our three values of: </w:t>
      </w:r>
      <w:r>
        <w:rPr>
          <w:rFonts w:ascii="Arial" w:hAnsi="Arial" w:cs="Arial"/>
          <w:b/>
          <w:bCs/>
          <w:i/>
          <w:iCs/>
        </w:rPr>
        <w:t>Inclusive</w:t>
      </w:r>
      <w:r>
        <w:rPr>
          <w:rFonts w:ascii="Arial" w:hAnsi="Arial" w:cs="Arial"/>
        </w:rPr>
        <w:t xml:space="preserve">, diverse in our makeup and united in ambition; </w:t>
      </w:r>
      <w:r>
        <w:rPr>
          <w:rFonts w:ascii="Arial" w:hAnsi="Arial" w:cs="Arial"/>
          <w:b/>
          <w:bCs/>
          <w:i/>
          <w:iCs/>
        </w:rPr>
        <w:t>Inspiring</w:t>
      </w:r>
      <w:r>
        <w:rPr>
          <w:rFonts w:ascii="Arial" w:hAnsi="Arial" w:cs="Arial"/>
        </w:rPr>
        <w:t xml:space="preserve">, passionate about inspiring individuals to succeed and realise their ambitions; and </w:t>
      </w:r>
      <w:r>
        <w:rPr>
          <w:rFonts w:ascii="Arial" w:hAnsi="Arial" w:cs="Arial"/>
          <w:b/>
          <w:bCs/>
          <w:i/>
          <w:iCs/>
        </w:rPr>
        <w:t>Impactful</w:t>
      </w:r>
      <w:r>
        <w:rPr>
          <w:rFonts w:ascii="Arial" w:hAnsi="Arial" w:cs="Arial"/>
        </w:rPr>
        <w:t>, as Citizens of Change we generate new ideas which deliver impact and empower our community</w:t>
      </w:r>
    </w:p>
    <w:p w14:paraId="242386FF" w14:textId="77777777" w:rsidR="00927D00" w:rsidRDefault="00927D00" w:rsidP="00927D00">
      <w:pPr>
        <w:jc w:val="both"/>
        <w:rPr>
          <w:rFonts w:ascii="Arial" w:hAnsi="Arial" w:cs="Arial"/>
          <w:b/>
        </w:rPr>
      </w:pPr>
    </w:p>
    <w:p w14:paraId="01FEBC88" w14:textId="77777777" w:rsidR="00927D00" w:rsidRDefault="00927D00" w:rsidP="00927D00">
      <w:pPr>
        <w:jc w:val="both"/>
        <w:rPr>
          <w:rFonts w:ascii="Arial" w:hAnsi="Arial" w:cs="Arial"/>
          <w:b/>
        </w:rPr>
      </w:pPr>
      <w:r>
        <w:rPr>
          <w:rFonts w:ascii="Arial" w:hAnsi="Arial" w:cs="Arial"/>
          <w:b/>
        </w:rPr>
        <w:t>World-Changing Research</w:t>
      </w:r>
    </w:p>
    <w:p w14:paraId="2493635B" w14:textId="77777777" w:rsidR="00927D00" w:rsidRDefault="00927D00" w:rsidP="00927D00">
      <w:pPr>
        <w:spacing w:after="0" w:line="240" w:lineRule="auto"/>
        <w:jc w:val="both"/>
        <w:rPr>
          <w:rFonts w:ascii="Calibri" w:hAnsi="Calibri" w:cs="Times New Roman"/>
        </w:rPr>
      </w:pPr>
      <w:r>
        <w:rPr>
          <w:rFonts w:ascii="Arial" w:hAnsi="Arial" w:cs="Arial"/>
        </w:rPr>
        <w:t xml:space="preserve">The University’s institutional research strategy emphasizes our commitment to research that informs and enhances our teaching and learning, and is underpinned by the core values of excellence, rigour, originality and integrity. A key part of this strategy was the establishment of flagship interdisciplinary Research Institutes, Centres and Networks. We host a number of these within our College around which much of our research is now focused. These include two Institutes: </w:t>
      </w:r>
      <w:hyperlink w:history="1">
        <w:r>
          <w:rPr>
            <w:rStyle w:val="Hyperlink"/>
            <w:rFonts w:ascii="Arial" w:hAnsi="Arial" w:cs="Arial"/>
          </w:rPr>
          <w:t>Leicester Institute of Structural and Chemical Biology</w:t>
        </w:r>
      </w:hyperlink>
      <w:r>
        <w:rPr>
          <w:rStyle w:val="Hyperlink"/>
          <w:rFonts w:ascii="Arial" w:hAnsi="Arial" w:cs="Arial"/>
        </w:rPr>
        <w:t xml:space="preserve"> (Led by Prof John Schwabe) and </w:t>
      </w:r>
      <w:r>
        <w:rPr>
          <w:rFonts w:ascii="Arial" w:hAnsi="Arial" w:cs="Arial"/>
        </w:rPr>
        <w:t>the Leicester Institute for Precision Health (led by Professor Chris Brightling); and  nine Research Centres: Centre for Cancer Research, Centre for Diabetes Research, Centre for Microbial and Infectious Disease, Centre for Environmental Health and Sustainability, Centre for Phage Research, Centre for Lifespan Health and Wellbeing, Centre for Fibrosis Research, Centre for Sarcopenia and Muscle Research, and Centre for Population Health.</w:t>
      </w:r>
    </w:p>
    <w:p w14:paraId="45576B82" w14:textId="77777777" w:rsidR="00927D00" w:rsidRDefault="00927D00" w:rsidP="00927D00">
      <w:pPr>
        <w:spacing w:after="0" w:line="240" w:lineRule="auto"/>
        <w:jc w:val="both"/>
      </w:pPr>
    </w:p>
    <w:p w14:paraId="45C435B7" w14:textId="77777777" w:rsidR="00927D00" w:rsidRDefault="00927D00" w:rsidP="00927D00">
      <w:pPr>
        <w:pStyle w:val="HRNormal"/>
        <w:spacing w:after="0"/>
        <w:ind w:left="0"/>
        <w:jc w:val="both"/>
        <w:rPr>
          <w:rFonts w:ascii="Arial" w:hAnsi="Arial" w:cs="Arial"/>
        </w:rPr>
      </w:pPr>
      <w:r>
        <w:rPr>
          <w:rFonts w:ascii="Arial" w:hAnsi="Arial" w:cs="Arial"/>
        </w:rPr>
        <w:t xml:space="preserve">The NIHR Biomedical Research Centre (BRC) is a collaboration between the University of Leicester, the University of Loughborough, the University Hospitals of Leicester NHS Trust and the University Hospitals of Northamptonshire NHS Group. A recently awarded expanded BRC with six themes has received a 2.5-fold increase in funding, and brings together the work of: Cardiovascular; Respiratory and Infection; Lifestyle; Personalised Cancer Prevention and Treatment; Environment; and Data innovation for Multiple Long-Term Conditions and Ethnic Health.  </w:t>
      </w:r>
    </w:p>
    <w:p w14:paraId="134D7F01" w14:textId="77777777" w:rsidR="00927D00" w:rsidRDefault="00927D00" w:rsidP="00927D00">
      <w:pPr>
        <w:jc w:val="both"/>
        <w:rPr>
          <w:rFonts w:ascii="Arial" w:hAnsi="Arial" w:cs="Arial"/>
        </w:rPr>
      </w:pPr>
    </w:p>
    <w:p w14:paraId="1F0E14D2" w14:textId="77777777" w:rsidR="00927D00" w:rsidRDefault="00927D00" w:rsidP="00927D00">
      <w:pPr>
        <w:spacing w:after="0" w:line="240" w:lineRule="auto"/>
        <w:jc w:val="both"/>
        <w:rPr>
          <w:rFonts w:ascii="Arial" w:hAnsi="Arial" w:cs="Arial"/>
        </w:rPr>
      </w:pPr>
      <w:r>
        <w:rPr>
          <w:rFonts w:ascii="Arial" w:hAnsi="Arial" w:cs="Arial"/>
        </w:rPr>
        <w:t>The College’s central provision in support of research and teaching includes a Preclinical Research Facility, Core Biotechnology Services (covering bioinformatics, imaging technologies and protein and DNA facilities); a Central Technical Service (supporting teaching laboratories); a Clinical Trials Unit, and the Leicester Drug Discovery and Diagnostics Centre.</w:t>
      </w:r>
    </w:p>
    <w:p w14:paraId="7A416C64" w14:textId="77777777" w:rsidR="00927D00" w:rsidRDefault="00927D00" w:rsidP="00927D00">
      <w:pPr>
        <w:spacing w:after="0" w:line="240" w:lineRule="auto"/>
        <w:jc w:val="both"/>
        <w:rPr>
          <w:rFonts w:ascii="Arial" w:hAnsi="Arial" w:cs="Arial"/>
        </w:rPr>
      </w:pPr>
    </w:p>
    <w:p w14:paraId="3AE829B2" w14:textId="77777777" w:rsidR="00927D00" w:rsidRDefault="00927D00" w:rsidP="00927D00">
      <w:pPr>
        <w:spacing w:after="0" w:line="240" w:lineRule="auto"/>
        <w:jc w:val="both"/>
        <w:rPr>
          <w:rFonts w:ascii="Arial" w:hAnsi="Arial" w:cs="Arial"/>
        </w:rPr>
      </w:pPr>
      <w:r>
        <w:rPr>
          <w:rFonts w:ascii="Arial" w:hAnsi="Arial" w:cs="Arial"/>
        </w:rPr>
        <w:t>The College continues to grow funded research activity with a dual approach of encouraging individuals to win project grants and personal fellowships, and supporting teams to achieve major awards with large strategic initiatives. Examples of Leicester’s infrastructure success include: an NIHR Biomedical Research Centre, an NIHR Global Research Centre, an NIHR Patient Recruitment Centre, an NIHR Applied Research Collaboration (ARC), an NIHR Clinical Research Facility, an Experimental Cancer Medicine Centre, an MRC Impact Accelerator Account, an MRC Midlands Cryo-Electron Microscope Facility, the Midlands Health Data Research UK Substantive Site, a British Heart Foundation Research Accelerator Award, and a Wellcome Doctoral Training Programme for Health Care Professionals.</w:t>
      </w:r>
    </w:p>
    <w:p w14:paraId="779464C2" w14:textId="77777777" w:rsidR="00927D00" w:rsidRDefault="00927D00" w:rsidP="00927D00">
      <w:pPr>
        <w:spacing w:after="0" w:line="240" w:lineRule="auto"/>
        <w:jc w:val="both"/>
        <w:rPr>
          <w:rFonts w:ascii="Arial" w:hAnsi="Arial" w:cs="Arial"/>
        </w:rPr>
      </w:pPr>
    </w:p>
    <w:p w14:paraId="12EA512D" w14:textId="77777777" w:rsidR="00927D00" w:rsidRDefault="00927D00" w:rsidP="00927D00">
      <w:pPr>
        <w:spacing w:after="0" w:line="240" w:lineRule="auto"/>
        <w:jc w:val="both"/>
        <w:rPr>
          <w:rFonts w:ascii="Arial" w:hAnsi="Arial" w:cs="Arial"/>
        </w:rPr>
      </w:pPr>
      <w:r>
        <w:rPr>
          <w:rFonts w:ascii="Arial" w:hAnsi="Arial" w:cs="Arial"/>
        </w:rPr>
        <w:t>We are responding to the rapidly changing national and international research landscape that places an increasing emphasis on interdisciplinary and impactful research. For this purpose, we are working closely with our key NHS and other partners, University Hospitals of Leicester NHS Trust, Leicestershire Partnership NHS Trust and University Hospitals of Northamptonshire NHS Group, West Anglia NHS Foundation Trust and LOROS (Hospice Care for Leicester, Leicestershire and Rutland), and growing our industrial engagement with biotech companies and pharma to meet the goals of the Government’s Industrial Strategy and Life Science Sector Deal. In addition, we are building exciting research programmes with partners in overseas countries through the Global Challenges Research Fund. We are also very conscious of the need to play to our institutional and regional strengths, and are engaging closely with Leicester City and County Councils, and the Midlands Health Innovation network of regional Universities.</w:t>
      </w:r>
    </w:p>
    <w:p w14:paraId="4238F800" w14:textId="77777777" w:rsidR="00927D00" w:rsidRDefault="00927D00" w:rsidP="00927D00">
      <w:pPr>
        <w:jc w:val="both"/>
        <w:rPr>
          <w:rFonts w:ascii="Arial" w:hAnsi="Arial" w:cs="Arial"/>
          <w:b/>
        </w:rPr>
      </w:pPr>
    </w:p>
    <w:p w14:paraId="1E8EEAE0" w14:textId="77777777" w:rsidR="00927D00" w:rsidRDefault="00927D00" w:rsidP="00927D00">
      <w:pPr>
        <w:jc w:val="both"/>
        <w:rPr>
          <w:rFonts w:ascii="Arial" w:hAnsi="Arial" w:cs="Arial"/>
          <w:b/>
        </w:rPr>
      </w:pPr>
      <w:r>
        <w:rPr>
          <w:rFonts w:ascii="Arial" w:hAnsi="Arial" w:cs="Arial"/>
          <w:b/>
        </w:rPr>
        <w:t>Research-Inspired Education</w:t>
      </w:r>
    </w:p>
    <w:p w14:paraId="6BD542CD" w14:textId="77777777" w:rsidR="00927D00" w:rsidRDefault="00927D00" w:rsidP="00927D00">
      <w:pPr>
        <w:spacing w:after="0" w:line="240" w:lineRule="auto"/>
        <w:jc w:val="both"/>
        <w:rPr>
          <w:rFonts w:ascii="Arial" w:hAnsi="Arial" w:cs="Arial"/>
        </w:rPr>
      </w:pPr>
      <w:r>
        <w:rPr>
          <w:rFonts w:ascii="Arial" w:hAnsi="Arial" w:cs="Arial"/>
        </w:rPr>
        <w:t xml:space="preserve">Our ambition is to deliver a world-class, discovery-led and discovery-enabling learning experience in all teaching. There are programmes in Medicine and a growing range of healthcare professions including Midwifery with Leadership, Nursing with Leadership, Operating Department Practice, Physiotherapy and Radiography; a new Clinical Pharmacy course is also planned. </w:t>
      </w:r>
    </w:p>
    <w:p w14:paraId="6F70B1D9" w14:textId="77777777" w:rsidR="00927D00" w:rsidRDefault="00927D00" w:rsidP="00927D00">
      <w:pPr>
        <w:spacing w:after="0" w:line="240" w:lineRule="auto"/>
        <w:jc w:val="both"/>
        <w:rPr>
          <w:rFonts w:ascii="Arial" w:hAnsi="Arial" w:cs="Arial"/>
        </w:rPr>
      </w:pPr>
    </w:p>
    <w:p w14:paraId="5163C9F1" w14:textId="77777777" w:rsidR="00927D00" w:rsidRDefault="00927D00" w:rsidP="00927D00">
      <w:pPr>
        <w:pStyle w:val="CommentText"/>
        <w:jc w:val="both"/>
        <w:rPr>
          <w:rFonts w:ascii="Arial" w:hAnsi="Arial" w:cs="Arial"/>
          <w:sz w:val="22"/>
          <w:szCs w:val="22"/>
        </w:rPr>
      </w:pPr>
      <w:r>
        <w:rPr>
          <w:rFonts w:ascii="Arial" w:hAnsi="Arial" w:cs="Arial"/>
          <w:sz w:val="22"/>
          <w:szCs w:val="22"/>
        </w:rPr>
        <w:t>A new more patient-centred undergraduate curriculum in Medicine was launched in 2016 with long ‘apprenticeship-style’ placement blocks developing student skills as they enter the clinical phase of our course.  We are particularly proud that our course has for many years delivered doctors who progress. We have been ranked third in UK medical schools for progression to Core &amp; Specialty training over the past five years.</w:t>
      </w:r>
    </w:p>
    <w:p w14:paraId="7C4702FB" w14:textId="77777777" w:rsidR="00927D00" w:rsidRDefault="00927D00" w:rsidP="00927D00">
      <w:pPr>
        <w:jc w:val="both"/>
        <w:rPr>
          <w:rFonts w:ascii="Arial" w:hAnsi="Arial" w:cs="Arial"/>
        </w:rPr>
      </w:pPr>
      <w:r>
        <w:rPr>
          <w:rFonts w:ascii="Arial" w:hAnsi="Arial" w:cs="Arial"/>
        </w:rPr>
        <w:t>The course features:</w:t>
      </w:r>
    </w:p>
    <w:p w14:paraId="4B4A4E9E"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 xml:space="preserve">A clinical focus throughout underpinned by excellence in bioscience, and access to one of the largest dissection suites in the UK; </w:t>
      </w:r>
    </w:p>
    <w:p w14:paraId="7CB6F1EA"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Early clinical experience including a new Healthcare Assistant  (HCA) programme in year one;</w:t>
      </w:r>
    </w:p>
    <w:p w14:paraId="116B9B24"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A strong group-work provision supporting student learning throughout the course;</w:t>
      </w:r>
    </w:p>
    <w:p w14:paraId="682B74BD"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A wide range of hospital and GP placements with many areas of national excellence;</w:t>
      </w:r>
    </w:p>
    <w:p w14:paraId="662A6D7F" w14:textId="77777777" w:rsidR="00927D00" w:rsidRDefault="00927D00" w:rsidP="00927D00">
      <w:pPr>
        <w:pStyle w:val="CommentText"/>
        <w:widowControl w:val="0"/>
        <w:numPr>
          <w:ilvl w:val="0"/>
          <w:numId w:val="35"/>
        </w:numPr>
        <w:suppressAutoHyphens/>
        <w:autoSpaceDN w:val="0"/>
        <w:spacing w:after="0"/>
        <w:jc w:val="both"/>
        <w:rPr>
          <w:rFonts w:ascii="Arial" w:hAnsi="Arial" w:cs="Arial"/>
          <w:sz w:val="22"/>
          <w:szCs w:val="22"/>
        </w:rPr>
      </w:pPr>
      <w:r>
        <w:rPr>
          <w:rFonts w:ascii="Arial" w:hAnsi="Arial" w:cs="Arial"/>
          <w:sz w:val="22"/>
          <w:szCs w:val="22"/>
        </w:rPr>
        <w:t>Excellent intercalated degree opportunities, with particular strengths in our iMSc in Research and a new Masters in Clinical Education; and</w:t>
      </w:r>
    </w:p>
    <w:p w14:paraId="04B77E20" w14:textId="77777777" w:rsidR="00927D00" w:rsidRDefault="00927D00" w:rsidP="00927D00">
      <w:pPr>
        <w:pStyle w:val="CommentText"/>
        <w:widowControl w:val="0"/>
        <w:numPr>
          <w:ilvl w:val="0"/>
          <w:numId w:val="35"/>
        </w:numPr>
        <w:suppressAutoHyphens/>
        <w:autoSpaceDN w:val="0"/>
        <w:spacing w:after="0"/>
        <w:jc w:val="both"/>
        <w:rPr>
          <w:rFonts w:ascii="Calibri" w:hAnsi="Calibri" w:cs="Times New Roman"/>
        </w:rPr>
      </w:pPr>
      <w:r>
        <w:rPr>
          <w:rFonts w:ascii="Arial" w:hAnsi="Arial" w:cs="Arial"/>
          <w:sz w:val="22"/>
          <w:szCs w:val="22"/>
          <w:shd w:val="clear" w:color="auto" w:fill="FFFFFF"/>
        </w:rPr>
        <w:t>Foundation Assistantships in year  5 which has enhanced our graduates preparedness for work as a Foundation doctor</w:t>
      </w:r>
    </w:p>
    <w:p w14:paraId="0E6E5510" w14:textId="77777777" w:rsidR="00927D00" w:rsidRDefault="00927D00" w:rsidP="00927D00">
      <w:pPr>
        <w:pStyle w:val="CommentText"/>
        <w:jc w:val="both"/>
        <w:rPr>
          <w:rFonts w:ascii="Arial" w:hAnsi="Arial" w:cs="Arial"/>
          <w:sz w:val="22"/>
          <w:szCs w:val="22"/>
        </w:rPr>
      </w:pPr>
    </w:p>
    <w:p w14:paraId="39C20C92" w14:textId="77777777" w:rsidR="00927D00" w:rsidRDefault="00927D00" w:rsidP="00927D00">
      <w:pPr>
        <w:pStyle w:val="CommentText"/>
        <w:jc w:val="both"/>
        <w:rPr>
          <w:rFonts w:ascii="Calibri" w:hAnsi="Calibri" w:cs="Times New Roman"/>
        </w:rPr>
      </w:pPr>
      <w:r>
        <w:rPr>
          <w:rFonts w:ascii="Arial" w:hAnsi="Arial" w:cs="Arial"/>
          <w:sz w:val="22"/>
          <w:szCs w:val="22"/>
        </w:rPr>
        <w:t xml:space="preserve">We are also proud of our work widening participation to medicine, and have developed an excellent </w:t>
      </w:r>
      <w:hyperlink w:history="1">
        <w:r>
          <w:rPr>
            <w:rStyle w:val="Hyperlink"/>
            <w:rFonts w:ascii="Arial" w:hAnsi="Arial" w:cs="Arial"/>
            <w:sz w:val="22"/>
            <w:szCs w:val="22"/>
          </w:rPr>
          <w:t>Medicine with Foundation Year MB ChB</w:t>
        </w:r>
      </w:hyperlink>
      <w:r>
        <w:rPr>
          <w:rFonts w:ascii="Arial" w:hAnsi="Arial" w:cs="Arial"/>
          <w:sz w:val="22"/>
          <w:szCs w:val="22"/>
        </w:rPr>
        <w:t xml:space="preserve"> which was launched in 2017.  This recruits 35 students to an </w:t>
      </w:r>
      <w:r>
        <w:rPr>
          <w:rFonts w:ascii="Arial" w:hAnsi="Arial" w:cs="Arial"/>
          <w:sz w:val="22"/>
          <w:szCs w:val="22"/>
          <w:shd w:val="clear" w:color="auto" w:fill="FFFFFF"/>
        </w:rPr>
        <w:t xml:space="preserve">integrated Foundation Year enabling progression onto Year 1 of the MB ChB course. Since 2020, we also have an international joint educational partnership with the Chongqing Medical University, where students gain a Clinical Medicine degree in China and a Bachelor of Sciences in Clinical Sciences from the University of Leicester; spending a year of their course at Leicester. </w:t>
      </w:r>
    </w:p>
    <w:p w14:paraId="64691AFF" w14:textId="77777777" w:rsidR="00927D00" w:rsidRDefault="00927D00" w:rsidP="00927D00">
      <w:pPr>
        <w:pStyle w:val="CommentText"/>
        <w:jc w:val="both"/>
      </w:pPr>
      <w:r>
        <w:rPr>
          <w:rFonts w:ascii="Arial" w:hAnsi="Arial" w:cs="Arial"/>
          <w:sz w:val="22"/>
          <w:szCs w:val="22"/>
          <w:shd w:val="clear" w:color="auto" w:fill="FFFFFF"/>
        </w:rPr>
        <w:t>The Stoneygate Centre of Excellence in Empathic Healthcare was launched in 2022, following a major philanthropic donation to the University. The Centre will be a flagship institute and be world-leading: in the development and delivery of transformational empathy training; in establishing the best means of assessing clinical empathy; and in measuring the impact of empathic healthcare on patient and practitioner outcomes.</w:t>
      </w:r>
    </w:p>
    <w:p w14:paraId="2F3DA04C" w14:textId="77777777" w:rsidR="00927D00" w:rsidRDefault="00927D00" w:rsidP="00927D00">
      <w:pPr>
        <w:spacing w:after="0" w:line="240" w:lineRule="auto"/>
        <w:jc w:val="both"/>
        <w:rPr>
          <w:rFonts w:ascii="Arial" w:hAnsi="Arial" w:cs="Arial"/>
        </w:rPr>
      </w:pPr>
      <w:r>
        <w:rPr>
          <w:rFonts w:ascii="Arial" w:hAnsi="Arial" w:cs="Arial"/>
        </w:rPr>
        <w:t xml:space="preserve">In addition there are a broad range of programmes in Biological Sciences and Psychology at both undergraduate and postgraduate levels, including the DClinPsych. A new suite of postgraduate programmes reflecting the areas of research excellence in the College is under development including strengths in epidemiology, diabetes, medical statistics, quality and safety in healthcare, and social sciences in medicine. </w:t>
      </w:r>
    </w:p>
    <w:p w14:paraId="6A3B6085" w14:textId="77777777" w:rsidR="00927D00" w:rsidRDefault="00927D00" w:rsidP="00927D00">
      <w:pPr>
        <w:jc w:val="both"/>
        <w:rPr>
          <w:rFonts w:ascii="Arial" w:hAnsi="Arial" w:cs="Arial"/>
        </w:rPr>
      </w:pPr>
    </w:p>
    <w:p w14:paraId="02F2B127" w14:textId="77777777" w:rsidR="00927D00" w:rsidRDefault="00927D00" w:rsidP="00927D00">
      <w:pPr>
        <w:jc w:val="both"/>
        <w:rPr>
          <w:rFonts w:ascii="Arial" w:hAnsi="Arial" w:cs="Arial"/>
          <w:b/>
          <w:bCs/>
        </w:rPr>
      </w:pPr>
      <w:r>
        <w:rPr>
          <w:rFonts w:ascii="Arial" w:hAnsi="Arial" w:cs="Arial"/>
          <w:b/>
          <w:bCs/>
        </w:rPr>
        <w:t>Our Citizens</w:t>
      </w:r>
    </w:p>
    <w:p w14:paraId="3382C8AF" w14:textId="77777777" w:rsidR="00927D00" w:rsidRDefault="00927D00" w:rsidP="00927D00">
      <w:pPr>
        <w:spacing w:after="0" w:line="240" w:lineRule="auto"/>
        <w:jc w:val="both"/>
        <w:rPr>
          <w:rFonts w:ascii="Arial" w:hAnsi="Arial" w:cs="Arial"/>
        </w:rPr>
      </w:pPr>
      <w:r>
        <w:rPr>
          <w:rFonts w:ascii="Arial" w:hAnsi="Arial" w:cs="Arial"/>
        </w:rPr>
        <w:t xml:space="preserve">We value, nurture and celebrate our people and relationships, ensuring they are inclusive, impactful, sustainable, and influence positive change in our world. Accordingly, we nurture strong partnerships with the NHS and other organisations, including the University Hospitals of Leicester NHS Trust, Leicestershire Partnership NHS Trust and University Hospitals of Northamptonshire NHS Group, West Anglia NHS Foundation Trust and LOROS (Hospice Care for Leicester, Leicestershire and Rutland), that support the delivery of our strategy. </w:t>
      </w:r>
      <w:r>
        <w:rPr>
          <w:rFonts w:ascii="Arial" w:hAnsi="Arial" w:cs="Arial"/>
        </w:rPr>
        <w:lastRenderedPageBreak/>
        <w:t>Through our NHS relationships, as well as strategic partnerships with the wider community including the Integrated Care System, the Borough, City and County Councils, and other East Midlands Universities (through the Civic University Agreement), we seek to shape policy and influence decision-making locally, regionally and nationally, to improve lives and livelihoods. We work with others to tackle the big issues of today and tomorrow with a focus on climate change, inclusion and wider social impact.</w:t>
      </w:r>
    </w:p>
    <w:p w14:paraId="3B59BF2A" w14:textId="77777777" w:rsidR="00927D00" w:rsidRDefault="00927D00" w:rsidP="00927D00">
      <w:pPr>
        <w:spacing w:line="240" w:lineRule="auto"/>
        <w:jc w:val="both"/>
        <w:rPr>
          <w:rFonts w:ascii="Arial" w:hAnsi="Arial" w:cs="Arial"/>
        </w:rPr>
      </w:pPr>
    </w:p>
    <w:p w14:paraId="7D0773B7" w14:textId="77777777" w:rsidR="00927D00" w:rsidRDefault="00927D00" w:rsidP="00927D00">
      <w:pPr>
        <w:spacing w:after="0" w:line="240" w:lineRule="auto"/>
        <w:jc w:val="both"/>
        <w:rPr>
          <w:rFonts w:ascii="Arial" w:eastAsia="Times New Roman" w:hAnsi="Arial" w:cs="Arial"/>
          <w:b/>
        </w:rPr>
      </w:pPr>
    </w:p>
    <w:p w14:paraId="21EF1BEF" w14:textId="77777777" w:rsidR="00927D00" w:rsidRDefault="00927D00" w:rsidP="00927D00">
      <w:pPr>
        <w:rPr>
          <w:rFonts w:ascii="Calibri" w:eastAsia="Calibri" w:hAnsi="Calibri" w:cs="Calibri"/>
          <w:b/>
          <w:sz w:val="28"/>
          <w:szCs w:val="28"/>
        </w:rPr>
      </w:pPr>
      <w:r>
        <w:rPr>
          <w:rFonts w:cs="Calibri"/>
          <w:b/>
          <w:sz w:val="28"/>
          <w:szCs w:val="28"/>
        </w:rPr>
        <w:t>Psychiatry at the University of Leicester</w:t>
      </w:r>
    </w:p>
    <w:p w14:paraId="6D0F5B64" w14:textId="77777777" w:rsidR="00927D00" w:rsidRDefault="00927D00" w:rsidP="00927D00">
      <w:pPr>
        <w:jc w:val="both"/>
        <w:rPr>
          <w:rFonts w:cs="Calibri"/>
          <w:sz w:val="24"/>
          <w:szCs w:val="24"/>
        </w:rPr>
      </w:pPr>
      <w:r>
        <w:rPr>
          <w:rFonts w:cs="Calibri"/>
          <w:sz w:val="24"/>
          <w:szCs w:val="24"/>
        </w:rPr>
        <w:t>The groups leading on research interests within the field of Psychiatry are as follows:</w:t>
      </w:r>
    </w:p>
    <w:p w14:paraId="0131F4AE" w14:textId="77777777" w:rsidR="00927D00" w:rsidRDefault="00927D00" w:rsidP="00927D00">
      <w:pPr>
        <w:rPr>
          <w:rFonts w:ascii="Arial" w:hAnsi="Arial" w:cs="Arial"/>
          <w:b/>
          <w:i/>
        </w:rPr>
      </w:pPr>
      <w:r>
        <w:rPr>
          <w:rFonts w:ascii="Arial" w:hAnsi="Arial" w:cs="Arial"/>
          <w:b/>
          <w:i/>
        </w:rPr>
        <w:t>Social &amp; Epidemiological Psychiatry</w:t>
      </w:r>
    </w:p>
    <w:p w14:paraId="748479AB" w14:textId="77777777" w:rsidR="00927D00" w:rsidRDefault="00927D00" w:rsidP="00927D00">
      <w:pPr>
        <w:spacing w:after="0" w:line="240" w:lineRule="auto"/>
        <w:rPr>
          <w:rFonts w:ascii="Arial" w:hAnsi="Arial" w:cs="Arial"/>
          <w:bCs/>
          <w:i/>
          <w:iCs/>
        </w:rPr>
      </w:pPr>
      <w:r>
        <w:rPr>
          <w:rFonts w:ascii="Arial" w:hAnsi="Arial" w:cs="Arial"/>
          <w:bCs/>
          <w:i/>
          <w:iCs/>
        </w:rPr>
        <w:t xml:space="preserve">Professor Traolach “Terry” Brugha </w:t>
      </w:r>
    </w:p>
    <w:p w14:paraId="193C99BF" w14:textId="77777777" w:rsidR="00927D00" w:rsidRDefault="00927D00" w:rsidP="00927D00">
      <w:pPr>
        <w:spacing w:after="0" w:line="240" w:lineRule="auto"/>
        <w:rPr>
          <w:rFonts w:ascii="Arial" w:hAnsi="Arial" w:cs="Arial"/>
          <w:bCs/>
          <w:i/>
          <w:iCs/>
        </w:rPr>
      </w:pPr>
      <w:r>
        <w:rPr>
          <w:rFonts w:ascii="Arial" w:hAnsi="Arial" w:cs="Arial"/>
          <w:bCs/>
          <w:i/>
          <w:iCs/>
        </w:rPr>
        <w:t xml:space="preserve">Dr Samuel Tromans (Associate Professor) </w:t>
      </w:r>
    </w:p>
    <w:p w14:paraId="44E306BC" w14:textId="77777777" w:rsidR="00927D00" w:rsidRDefault="00927D00" w:rsidP="00927D00">
      <w:pPr>
        <w:spacing w:after="0" w:line="240" w:lineRule="auto"/>
        <w:rPr>
          <w:rFonts w:ascii="Arial" w:hAnsi="Arial" w:cs="Arial"/>
          <w:bCs/>
          <w:i/>
          <w:iCs/>
        </w:rPr>
      </w:pPr>
      <w:r>
        <w:rPr>
          <w:rFonts w:ascii="Arial" w:hAnsi="Arial" w:cs="Arial"/>
          <w:bCs/>
          <w:i/>
          <w:iCs/>
        </w:rPr>
        <w:t xml:space="preserve">Dr Nandini Chakraborty (Hon Professor) </w:t>
      </w:r>
    </w:p>
    <w:p w14:paraId="548625AC" w14:textId="77777777" w:rsidR="00927D00" w:rsidRDefault="00927D00" w:rsidP="00927D00">
      <w:pPr>
        <w:spacing w:after="0" w:line="240" w:lineRule="auto"/>
        <w:rPr>
          <w:rFonts w:ascii="Arial" w:hAnsi="Arial" w:cs="Arial"/>
          <w:bCs/>
          <w:i/>
          <w:iCs/>
        </w:rPr>
      </w:pPr>
      <w:r>
        <w:rPr>
          <w:rFonts w:ascii="Arial" w:hAnsi="Arial" w:cs="Arial"/>
          <w:bCs/>
          <w:i/>
          <w:iCs/>
        </w:rPr>
        <w:t xml:space="preserve">Dr Asit Biswas (Hon Professor) </w:t>
      </w:r>
    </w:p>
    <w:p w14:paraId="39602D59" w14:textId="77777777" w:rsidR="00927D00" w:rsidRDefault="00927D00" w:rsidP="00927D00">
      <w:pPr>
        <w:spacing w:after="0" w:line="240" w:lineRule="auto"/>
        <w:rPr>
          <w:rFonts w:ascii="Arial" w:hAnsi="Arial" w:cs="Arial"/>
          <w:bCs/>
          <w:i/>
          <w:iCs/>
        </w:rPr>
      </w:pPr>
      <w:r>
        <w:rPr>
          <w:rFonts w:ascii="Arial" w:hAnsi="Arial" w:cs="Arial"/>
          <w:bCs/>
          <w:i/>
          <w:iCs/>
        </w:rPr>
        <w:t xml:space="preserve">Dr Mohammed Abbas (Hon Associate Professor) </w:t>
      </w:r>
    </w:p>
    <w:p w14:paraId="39B87E75" w14:textId="77777777" w:rsidR="00927D00" w:rsidRDefault="00927D00" w:rsidP="00927D00">
      <w:pPr>
        <w:spacing w:after="0" w:line="240" w:lineRule="auto"/>
        <w:rPr>
          <w:rFonts w:ascii="Arial" w:hAnsi="Arial" w:cs="Arial"/>
          <w:bCs/>
          <w:i/>
          <w:iCs/>
        </w:rPr>
      </w:pPr>
      <w:r>
        <w:rPr>
          <w:rFonts w:ascii="Arial" w:hAnsi="Arial" w:cs="Arial"/>
          <w:bCs/>
          <w:i/>
          <w:iCs/>
        </w:rPr>
        <w:t>Dr Latha Velayudhan (Hon Associate Professor)</w:t>
      </w:r>
    </w:p>
    <w:p w14:paraId="75D82126" w14:textId="77777777" w:rsidR="00927D00" w:rsidRDefault="00927D00" w:rsidP="00927D00">
      <w:pPr>
        <w:spacing w:after="0" w:line="240" w:lineRule="auto"/>
        <w:rPr>
          <w:rFonts w:ascii="Arial" w:hAnsi="Arial" w:cs="Arial"/>
          <w:bCs/>
          <w:i/>
          <w:iCs/>
        </w:rPr>
      </w:pPr>
      <w:r>
        <w:rPr>
          <w:rFonts w:ascii="Arial" w:hAnsi="Arial" w:cs="Arial"/>
          <w:bCs/>
          <w:i/>
          <w:iCs/>
        </w:rPr>
        <w:t xml:space="preserve">Dr Reza Kiani (Hon Sen Lec) </w:t>
      </w:r>
    </w:p>
    <w:p w14:paraId="7F7C960D" w14:textId="77777777" w:rsidR="00927D00" w:rsidRDefault="00927D00" w:rsidP="00927D00">
      <w:pPr>
        <w:spacing w:after="0" w:line="240" w:lineRule="auto"/>
        <w:rPr>
          <w:rFonts w:ascii="Arial" w:hAnsi="Arial" w:cs="Arial"/>
          <w:bCs/>
          <w:i/>
          <w:iCs/>
        </w:rPr>
      </w:pPr>
      <w:r>
        <w:rPr>
          <w:rFonts w:ascii="Arial" w:hAnsi="Arial" w:cs="Arial"/>
          <w:bCs/>
          <w:i/>
          <w:iCs/>
        </w:rPr>
        <w:t xml:space="preserve">Alison Drewett (Hon Fellow) </w:t>
      </w:r>
    </w:p>
    <w:p w14:paraId="69957C9D" w14:textId="77777777" w:rsidR="00927D00" w:rsidRDefault="00927D00" w:rsidP="00927D00">
      <w:pPr>
        <w:spacing w:after="0" w:line="240" w:lineRule="auto"/>
        <w:rPr>
          <w:rFonts w:ascii="Arial" w:hAnsi="Arial" w:cs="Arial"/>
          <w:bCs/>
          <w:i/>
          <w:iCs/>
        </w:rPr>
      </w:pPr>
      <w:r>
        <w:rPr>
          <w:rFonts w:ascii="Arial" w:hAnsi="Arial" w:cs="Arial"/>
          <w:bCs/>
          <w:i/>
          <w:iCs/>
        </w:rPr>
        <w:t>Andrew Leaver (Research Collaborator)</w:t>
      </w:r>
    </w:p>
    <w:p w14:paraId="26DA71AC" w14:textId="77777777" w:rsidR="00927D00" w:rsidRDefault="00927D00" w:rsidP="00927D00">
      <w:pPr>
        <w:spacing w:after="0" w:line="240" w:lineRule="auto"/>
        <w:rPr>
          <w:rFonts w:ascii="Arial" w:hAnsi="Arial" w:cs="Arial"/>
          <w:bCs/>
          <w:i/>
          <w:iCs/>
        </w:rPr>
      </w:pPr>
    </w:p>
    <w:p w14:paraId="254796C6" w14:textId="77777777" w:rsidR="00927D00" w:rsidRDefault="00927D00" w:rsidP="00927D00">
      <w:pPr>
        <w:spacing w:after="0" w:line="240" w:lineRule="auto"/>
        <w:rPr>
          <w:rFonts w:ascii="Arial" w:hAnsi="Arial" w:cs="Arial"/>
          <w:bCs/>
        </w:rPr>
      </w:pPr>
      <w:r>
        <w:rPr>
          <w:rFonts w:ascii="Arial" w:hAnsi="Arial" w:cs="Arial"/>
          <w:bCs/>
        </w:rPr>
        <w:t>Interests:</w:t>
      </w:r>
    </w:p>
    <w:p w14:paraId="466FE1C0"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Epidemiology and psychopathology of psychosis, eating disorders, adult autism spectrum disorder, ADHD and common mental disorders</w:t>
      </w:r>
    </w:p>
    <w:p w14:paraId="4D3468F4" w14:textId="77777777" w:rsidR="00927D00" w:rsidRDefault="00927D00" w:rsidP="00927D00">
      <w:pPr>
        <w:pStyle w:val="ListParagraph"/>
        <w:numPr>
          <w:ilvl w:val="0"/>
          <w:numId w:val="36"/>
        </w:numPr>
        <w:suppressAutoHyphens/>
        <w:autoSpaceDN w:val="0"/>
        <w:rPr>
          <w:rFonts w:ascii="Arial" w:hAnsi="Arial" w:cs="Arial"/>
        </w:rPr>
      </w:pPr>
      <w:r>
        <w:rPr>
          <w:rFonts w:ascii="Arial" w:hAnsi="Arial" w:cs="Arial"/>
        </w:rPr>
        <w:t xml:space="preserve">Aetiology and prevention of common and peri-natal mental disorders </w:t>
      </w:r>
    </w:p>
    <w:p w14:paraId="6EAB2930"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Policy information and interpretation of large survey datasets</w:t>
      </w:r>
    </w:p>
    <w:p w14:paraId="3757FA6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Validity and reliability of measures of outcome and of determinants including WHO SCAN</w:t>
      </w:r>
    </w:p>
    <w:p w14:paraId="452DB428"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Neuropsychiatric outcome of Covid-19</w:t>
      </w:r>
    </w:p>
    <w:p w14:paraId="0565369B"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Self-harm and suicide</w:t>
      </w:r>
    </w:p>
    <w:p w14:paraId="16EC8425" w14:textId="77777777" w:rsidR="00927D00" w:rsidRDefault="00927D00" w:rsidP="00927D00">
      <w:pPr>
        <w:pStyle w:val="ListParagraph"/>
        <w:numPr>
          <w:ilvl w:val="0"/>
          <w:numId w:val="36"/>
        </w:numPr>
        <w:suppressAutoHyphens/>
        <w:autoSpaceDN w:val="0"/>
        <w:spacing w:after="0" w:line="240" w:lineRule="auto"/>
        <w:rPr>
          <w:rFonts w:ascii="Arial" w:hAnsi="Arial" w:cs="Arial"/>
        </w:rPr>
      </w:pPr>
      <w:bookmarkStart w:id="5" w:name="_Hlk129622470"/>
      <w:r>
        <w:rPr>
          <w:rFonts w:ascii="Arial" w:hAnsi="Arial" w:cs="Arial"/>
        </w:rPr>
        <w:t>Smell identification function in Alzheimer's disease (biomarkers)Language and communication in autism</w:t>
      </w:r>
    </w:p>
    <w:p w14:paraId="0A963CE3" w14:textId="77777777" w:rsidR="00927D00" w:rsidRDefault="00927D00" w:rsidP="00927D00">
      <w:pPr>
        <w:pStyle w:val="ListParagraph"/>
        <w:numPr>
          <w:ilvl w:val="0"/>
          <w:numId w:val="36"/>
        </w:numPr>
        <w:suppressAutoHyphens/>
        <w:autoSpaceDN w:val="0"/>
        <w:spacing w:after="0" w:line="240" w:lineRule="auto"/>
        <w:rPr>
          <w:rFonts w:ascii="Arial" w:hAnsi="Arial" w:cs="Arial"/>
        </w:rPr>
      </w:pPr>
      <w:r>
        <w:rPr>
          <w:rFonts w:ascii="Arial" w:hAnsi="Arial" w:cs="Arial"/>
        </w:rPr>
        <w:t>Huntingdon’s disease</w:t>
      </w:r>
    </w:p>
    <w:p w14:paraId="40AA81D8" w14:textId="77777777" w:rsidR="00927D00" w:rsidRDefault="00927D00" w:rsidP="00927D00">
      <w:pPr>
        <w:jc w:val="both"/>
        <w:rPr>
          <w:rFonts w:ascii="Arial" w:hAnsi="Arial" w:cs="Arial"/>
        </w:rPr>
      </w:pPr>
      <w:bookmarkStart w:id="6" w:name="_Hlk129622447"/>
      <w:bookmarkEnd w:id="5"/>
    </w:p>
    <w:p w14:paraId="684409D7" w14:textId="77777777" w:rsidR="00927D00" w:rsidRDefault="00927D00" w:rsidP="00927D00">
      <w:pPr>
        <w:jc w:val="both"/>
        <w:rPr>
          <w:rFonts w:ascii="Calibri" w:hAnsi="Calibri" w:cs="Times New Roman"/>
        </w:rPr>
      </w:pPr>
      <w:r>
        <w:rPr>
          <w:rFonts w:ascii="Arial" w:hAnsi="Arial" w:cs="Arial"/>
        </w:rPr>
        <w:t xml:space="preserve">The group </w:t>
      </w:r>
      <w:r>
        <w:rPr>
          <w:rFonts w:ascii="Arial" w:hAnsi="Arial" w:cs="Arial"/>
          <w:lang w:val="en-US"/>
        </w:rPr>
        <w:t xml:space="preserve">has received recent substantial contract research funding through the Department of Health and Social Care and arm’s length NHS agencies in partnership with NatCen Social research and further grant funding to participated in two NIHR clinical trials. </w:t>
      </w:r>
    </w:p>
    <w:bookmarkEnd w:id="6"/>
    <w:p w14:paraId="153A7D29" w14:textId="77777777" w:rsidR="00927D00" w:rsidRDefault="00927D00" w:rsidP="00927D00">
      <w:pPr>
        <w:jc w:val="both"/>
      </w:pPr>
      <w:r>
        <w:rPr>
          <w:rFonts w:ascii="Arial" w:hAnsi="Arial" w:cs="Arial"/>
          <w:b/>
          <w:i/>
        </w:rPr>
        <w:t xml:space="preserve">International Mental Health </w:t>
      </w:r>
    </w:p>
    <w:p w14:paraId="7FE051A0"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Vostanis (Emeritus Professor) </w:t>
      </w:r>
    </w:p>
    <w:p w14:paraId="5BA86F1E"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Dogra (Emeritus Professor) </w:t>
      </w:r>
    </w:p>
    <w:p w14:paraId="67BBC5CF" w14:textId="77777777" w:rsidR="00927D00" w:rsidRDefault="00927D00" w:rsidP="00927D00">
      <w:pPr>
        <w:spacing w:after="0" w:line="240" w:lineRule="auto"/>
        <w:jc w:val="both"/>
        <w:rPr>
          <w:rFonts w:ascii="Arial" w:hAnsi="Arial" w:cs="Arial"/>
          <w:bCs/>
          <w:i/>
          <w:iCs/>
        </w:rPr>
      </w:pPr>
      <w:r>
        <w:rPr>
          <w:rFonts w:ascii="Arial" w:hAnsi="Arial" w:cs="Arial"/>
          <w:bCs/>
          <w:i/>
          <w:iCs/>
        </w:rPr>
        <w:t>Dr K Karim (Associate Professor)</w:t>
      </w:r>
    </w:p>
    <w:p w14:paraId="29A09654" w14:textId="77777777" w:rsidR="00927D00" w:rsidRDefault="00927D00" w:rsidP="00927D00">
      <w:pPr>
        <w:spacing w:after="0" w:line="240" w:lineRule="auto"/>
        <w:jc w:val="both"/>
        <w:rPr>
          <w:rFonts w:ascii="Arial" w:hAnsi="Arial" w:cs="Arial"/>
          <w:bCs/>
          <w:i/>
          <w:iCs/>
        </w:rPr>
      </w:pPr>
      <w:r>
        <w:rPr>
          <w:rFonts w:ascii="Arial" w:hAnsi="Arial" w:cs="Arial"/>
          <w:bCs/>
          <w:i/>
          <w:iCs/>
        </w:rPr>
        <w:t>Dr Michelle O’Reilly (Associate Professor of Communication in Mental Health)</w:t>
      </w:r>
    </w:p>
    <w:p w14:paraId="10B3DF39" w14:textId="77777777" w:rsidR="00927D00" w:rsidRDefault="00927D00" w:rsidP="00927D00">
      <w:pPr>
        <w:spacing w:after="0" w:line="240" w:lineRule="auto"/>
        <w:jc w:val="both"/>
        <w:rPr>
          <w:rFonts w:ascii="Arial" w:hAnsi="Arial" w:cs="Arial"/>
          <w:bCs/>
          <w:i/>
          <w:iCs/>
        </w:rPr>
      </w:pPr>
    </w:p>
    <w:p w14:paraId="5F8744DA"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63695368"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programmes in interventions for and prevention of child psychiatric disorders</w:t>
      </w:r>
    </w:p>
    <w:p w14:paraId="5AB1B26B"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development of evaluations of child mental health services</w:t>
      </w:r>
    </w:p>
    <w:p w14:paraId="6E169374"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multi-agency training in child mental health in primary care settings</w:t>
      </w:r>
    </w:p>
    <w:p w14:paraId="7323A826" w14:textId="77777777" w:rsidR="00927D00" w:rsidRDefault="00927D00" w:rsidP="00927D00">
      <w:pPr>
        <w:pStyle w:val="ListParagraph"/>
        <w:numPr>
          <w:ilvl w:val="0"/>
          <w:numId w:val="37"/>
        </w:numPr>
        <w:suppressAutoHyphens/>
        <w:autoSpaceDN w:val="0"/>
        <w:spacing w:after="0" w:line="240" w:lineRule="auto"/>
        <w:jc w:val="both"/>
        <w:rPr>
          <w:rFonts w:ascii="Arial" w:hAnsi="Arial" w:cs="Arial"/>
        </w:rPr>
      </w:pPr>
      <w:r>
        <w:rPr>
          <w:rFonts w:ascii="Arial" w:hAnsi="Arial" w:cs="Arial"/>
        </w:rPr>
        <w:t xml:space="preserve">development and evaluation of the psychiatric components of undergraduate medical education </w:t>
      </w:r>
    </w:p>
    <w:p w14:paraId="39F69FEF" w14:textId="77777777" w:rsidR="00927D00" w:rsidRDefault="00927D00" w:rsidP="00927D00">
      <w:pPr>
        <w:rPr>
          <w:rFonts w:ascii="Arial" w:hAnsi="Arial" w:cs="Arial"/>
          <w:b/>
          <w:i/>
        </w:rPr>
      </w:pPr>
    </w:p>
    <w:p w14:paraId="45625D7B" w14:textId="77777777" w:rsidR="00927D00" w:rsidRDefault="00927D00" w:rsidP="00927D00">
      <w:pPr>
        <w:rPr>
          <w:rFonts w:ascii="Arial" w:hAnsi="Arial" w:cs="Arial"/>
          <w:b/>
          <w:i/>
        </w:rPr>
      </w:pPr>
      <w:r>
        <w:rPr>
          <w:rFonts w:ascii="Arial" w:hAnsi="Arial" w:cs="Arial"/>
          <w:b/>
          <w:i/>
        </w:rPr>
        <w:t xml:space="preserve">Psychiatry for the Elderly </w:t>
      </w:r>
    </w:p>
    <w:p w14:paraId="69A9005D" w14:textId="77777777" w:rsidR="00927D00" w:rsidRDefault="00927D00" w:rsidP="00927D00">
      <w:pPr>
        <w:spacing w:after="0" w:line="240" w:lineRule="auto"/>
        <w:rPr>
          <w:rFonts w:ascii="Arial" w:hAnsi="Arial" w:cs="Arial"/>
          <w:bCs/>
          <w:i/>
        </w:rPr>
      </w:pPr>
      <w:r>
        <w:rPr>
          <w:rFonts w:ascii="Arial" w:hAnsi="Arial" w:cs="Arial"/>
          <w:bCs/>
          <w:i/>
        </w:rPr>
        <w:t xml:space="preserve">Professor Elizabeta Mukaetova-Ladinska </w:t>
      </w:r>
    </w:p>
    <w:p w14:paraId="137FD0F8" w14:textId="77777777" w:rsidR="00927D00" w:rsidRDefault="00927D00" w:rsidP="00927D00">
      <w:pPr>
        <w:spacing w:after="0" w:line="240" w:lineRule="auto"/>
        <w:rPr>
          <w:rFonts w:ascii="Arial" w:hAnsi="Arial" w:cs="Arial"/>
          <w:bCs/>
          <w:i/>
        </w:rPr>
      </w:pPr>
      <w:r>
        <w:rPr>
          <w:rFonts w:ascii="Arial" w:hAnsi="Arial" w:cs="Arial"/>
          <w:bCs/>
          <w:i/>
        </w:rPr>
        <w:t xml:space="preserve">Professor James Lindesay (Emeritus Professor) </w:t>
      </w:r>
    </w:p>
    <w:p w14:paraId="29808420" w14:textId="77777777" w:rsidR="00927D00" w:rsidRDefault="00927D00" w:rsidP="00927D00">
      <w:pPr>
        <w:spacing w:after="0" w:line="240" w:lineRule="auto"/>
        <w:rPr>
          <w:rFonts w:ascii="Arial" w:hAnsi="Arial" w:cs="Arial"/>
          <w:bCs/>
          <w:i/>
        </w:rPr>
      </w:pPr>
      <w:r>
        <w:rPr>
          <w:rFonts w:ascii="Arial" w:hAnsi="Arial" w:cs="Arial"/>
          <w:bCs/>
          <w:i/>
        </w:rPr>
        <w:t xml:space="preserve">Dr Hari Subramaniam (Honorary Senior Lecturer) </w:t>
      </w:r>
    </w:p>
    <w:p w14:paraId="425984C9" w14:textId="77777777" w:rsidR="00927D00" w:rsidRDefault="00927D00" w:rsidP="00927D00">
      <w:pPr>
        <w:spacing w:after="0" w:line="240" w:lineRule="auto"/>
        <w:rPr>
          <w:rFonts w:ascii="Arial" w:hAnsi="Arial" w:cs="Arial"/>
          <w:bCs/>
          <w:i/>
        </w:rPr>
      </w:pPr>
      <w:r>
        <w:rPr>
          <w:rFonts w:ascii="Arial" w:hAnsi="Arial" w:cs="Arial"/>
          <w:bCs/>
          <w:i/>
        </w:rPr>
        <w:t xml:space="preserve">MHSOP consultants and clinical trainees </w:t>
      </w:r>
    </w:p>
    <w:p w14:paraId="7F47DF98" w14:textId="77777777" w:rsidR="00927D00" w:rsidRDefault="00927D00" w:rsidP="00927D00">
      <w:pPr>
        <w:spacing w:after="0" w:line="240" w:lineRule="auto"/>
        <w:rPr>
          <w:rFonts w:ascii="Arial" w:hAnsi="Arial" w:cs="Arial"/>
          <w:bCs/>
          <w:i/>
        </w:rPr>
      </w:pPr>
    </w:p>
    <w:p w14:paraId="0359BC7D" w14:textId="77777777" w:rsidR="00927D00" w:rsidRDefault="00927D00" w:rsidP="00927D00">
      <w:pPr>
        <w:spacing w:after="0" w:line="240" w:lineRule="auto"/>
        <w:rPr>
          <w:rFonts w:ascii="Arial" w:hAnsi="Arial" w:cs="Arial"/>
          <w:bCs/>
          <w:iCs/>
        </w:rPr>
      </w:pPr>
      <w:r>
        <w:rPr>
          <w:rFonts w:ascii="Arial" w:hAnsi="Arial" w:cs="Arial"/>
          <w:bCs/>
          <w:iCs/>
        </w:rPr>
        <w:t>Interests:</w:t>
      </w:r>
    </w:p>
    <w:p w14:paraId="24A0BB0A"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Development and validation of culture fair cognitive tools;</w:t>
      </w:r>
    </w:p>
    <w:p w14:paraId="453427E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Multi-comorbidities among older people with dementia;</w:t>
      </w:r>
    </w:p>
    <w:p w14:paraId="7CEAB3E2"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Older people use of psychotropics and metabolic syndrome;</w:t>
      </w:r>
    </w:p>
    <w:p w14:paraId="5303DA70"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impairment post-COVID-19;</w:t>
      </w:r>
    </w:p>
    <w:p w14:paraId="55DFE5E9"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Cognitive profile of HIV encephalopathy.</w:t>
      </w:r>
    </w:p>
    <w:p w14:paraId="0983F2B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Peripheral biomarkers for dementia;</w:t>
      </w:r>
    </w:p>
    <w:p w14:paraId="26030C81"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Diagnosis and management of early onset dementias;</w:t>
      </w:r>
    </w:p>
    <w:p w14:paraId="5E038947"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Successful ageing and resilience;</w:t>
      </w:r>
    </w:p>
    <w:p w14:paraId="48B64F85" w14:textId="77777777" w:rsidR="00927D00" w:rsidRDefault="00927D00" w:rsidP="00927D00">
      <w:pPr>
        <w:pStyle w:val="ListParagraph"/>
        <w:numPr>
          <w:ilvl w:val="0"/>
          <w:numId w:val="38"/>
        </w:numPr>
        <w:suppressAutoHyphens/>
        <w:autoSpaceDN w:val="0"/>
        <w:spacing w:after="0" w:line="240" w:lineRule="auto"/>
        <w:ind w:right="-46"/>
        <w:jc w:val="both"/>
        <w:rPr>
          <w:rFonts w:ascii="Arial" w:hAnsi="Arial" w:cs="Arial"/>
        </w:rPr>
      </w:pPr>
      <w:r>
        <w:rPr>
          <w:rFonts w:ascii="Arial" w:hAnsi="Arial" w:cs="Arial"/>
        </w:rPr>
        <w:t>Art therapy for dementia;</w:t>
      </w:r>
    </w:p>
    <w:p w14:paraId="15157C48" w14:textId="77777777" w:rsidR="00927D00" w:rsidRDefault="00927D00" w:rsidP="00927D00">
      <w:pPr>
        <w:pStyle w:val="ListParagraph"/>
        <w:numPr>
          <w:ilvl w:val="0"/>
          <w:numId w:val="38"/>
        </w:numPr>
        <w:suppressAutoHyphens/>
        <w:autoSpaceDN w:val="0"/>
        <w:jc w:val="both"/>
        <w:rPr>
          <w:rFonts w:ascii="Arial" w:hAnsi="Arial" w:cs="Arial"/>
        </w:rPr>
      </w:pPr>
      <w:r>
        <w:rPr>
          <w:rFonts w:ascii="Arial" w:hAnsi="Arial" w:cs="Arial"/>
        </w:rPr>
        <w:t>Dementia Service development.</w:t>
      </w:r>
    </w:p>
    <w:p w14:paraId="744D9D43" w14:textId="77777777" w:rsidR="00927D00" w:rsidRDefault="00927D00" w:rsidP="00927D00">
      <w:pPr>
        <w:jc w:val="both"/>
        <w:rPr>
          <w:rFonts w:ascii="Arial" w:hAnsi="Arial" w:cs="Arial"/>
          <w:b/>
          <w:i/>
        </w:rPr>
      </w:pPr>
      <w:r>
        <w:rPr>
          <w:rFonts w:ascii="Arial" w:hAnsi="Arial" w:cs="Arial"/>
          <w:b/>
          <w:i/>
        </w:rPr>
        <w:t xml:space="preserve">Schizophrenia </w:t>
      </w:r>
    </w:p>
    <w:p w14:paraId="6096FBA3" w14:textId="77777777" w:rsidR="00927D00" w:rsidRDefault="00927D00" w:rsidP="00927D00">
      <w:pPr>
        <w:spacing w:after="0" w:line="240" w:lineRule="auto"/>
        <w:jc w:val="both"/>
        <w:rPr>
          <w:rFonts w:ascii="Arial" w:hAnsi="Arial" w:cs="Arial"/>
          <w:bCs/>
          <w:i/>
          <w:iCs/>
        </w:rPr>
      </w:pPr>
      <w:r>
        <w:rPr>
          <w:rFonts w:ascii="Arial" w:hAnsi="Arial" w:cs="Arial"/>
          <w:bCs/>
          <w:i/>
          <w:iCs/>
        </w:rPr>
        <w:t xml:space="preserve">Professor Mohammed Al-Uzri (Honorary Professor) </w:t>
      </w:r>
    </w:p>
    <w:p w14:paraId="1B40966D" w14:textId="77777777" w:rsidR="00927D00" w:rsidRDefault="00927D00" w:rsidP="00927D00">
      <w:pPr>
        <w:spacing w:after="0" w:line="240" w:lineRule="auto"/>
        <w:jc w:val="both"/>
        <w:rPr>
          <w:rFonts w:ascii="Arial" w:hAnsi="Arial" w:cs="Arial"/>
          <w:bCs/>
          <w:i/>
          <w:iCs/>
        </w:rPr>
      </w:pPr>
      <w:r>
        <w:rPr>
          <w:rFonts w:ascii="Arial" w:hAnsi="Arial" w:cs="Arial"/>
          <w:bCs/>
          <w:i/>
          <w:iCs/>
        </w:rPr>
        <w:t>Professor Reveley (Emeritus Professor)</w:t>
      </w:r>
    </w:p>
    <w:p w14:paraId="17D790E4" w14:textId="77777777" w:rsidR="00927D00" w:rsidRDefault="00927D00" w:rsidP="00927D00">
      <w:pPr>
        <w:spacing w:after="0" w:line="240" w:lineRule="auto"/>
        <w:jc w:val="both"/>
        <w:rPr>
          <w:rFonts w:ascii="Arial" w:hAnsi="Arial" w:cs="Arial"/>
          <w:bCs/>
          <w:i/>
          <w:iCs/>
        </w:rPr>
      </w:pPr>
    </w:p>
    <w:p w14:paraId="43DE44A2" w14:textId="77777777" w:rsidR="00927D00" w:rsidRDefault="00927D00" w:rsidP="00927D00">
      <w:pPr>
        <w:spacing w:after="0" w:line="240" w:lineRule="auto"/>
        <w:jc w:val="both"/>
        <w:rPr>
          <w:rFonts w:ascii="Arial" w:hAnsi="Arial" w:cs="Arial"/>
          <w:bCs/>
        </w:rPr>
      </w:pPr>
      <w:r>
        <w:rPr>
          <w:rFonts w:ascii="Arial" w:hAnsi="Arial" w:cs="Arial"/>
          <w:bCs/>
        </w:rPr>
        <w:t>Interests:</w:t>
      </w:r>
    </w:p>
    <w:p w14:paraId="40FBD178"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neuropsychology, psychophysiology, and treatment of the psychoses and other neuropsychiatric disorders cognition;</w:t>
      </w:r>
    </w:p>
    <w:p w14:paraId="179FC189" w14:textId="77777777" w:rsidR="00927D00" w:rsidRDefault="00927D00" w:rsidP="00927D00">
      <w:pPr>
        <w:pStyle w:val="ListParagraph"/>
        <w:numPr>
          <w:ilvl w:val="0"/>
          <w:numId w:val="39"/>
        </w:numPr>
        <w:suppressAutoHyphens/>
        <w:autoSpaceDN w:val="0"/>
        <w:spacing w:after="0" w:line="240" w:lineRule="auto"/>
        <w:jc w:val="both"/>
        <w:rPr>
          <w:rFonts w:ascii="Arial" w:hAnsi="Arial" w:cs="Arial"/>
        </w:rPr>
      </w:pPr>
      <w:r>
        <w:rPr>
          <w:rFonts w:ascii="Arial" w:hAnsi="Arial" w:cs="Arial"/>
        </w:rPr>
        <w:t>eye movements in psychosis and neuropsychiatric disorders in collaboration with Ophthalmology and Psychology.</w:t>
      </w:r>
    </w:p>
    <w:p w14:paraId="66D06F8C" w14:textId="77777777" w:rsidR="00927D00" w:rsidRDefault="00927D00" w:rsidP="00927D00">
      <w:pPr>
        <w:jc w:val="both"/>
        <w:rPr>
          <w:rFonts w:ascii="Arial" w:hAnsi="Arial" w:cs="Arial"/>
        </w:rPr>
      </w:pPr>
    </w:p>
    <w:p w14:paraId="65543256" w14:textId="77777777" w:rsidR="00927D00" w:rsidRDefault="00927D00" w:rsidP="00927D00">
      <w:pPr>
        <w:jc w:val="both"/>
        <w:rPr>
          <w:rFonts w:ascii="Arial" w:hAnsi="Arial" w:cs="Arial"/>
        </w:rPr>
      </w:pPr>
      <w:r>
        <w:rPr>
          <w:rFonts w:ascii="Arial" w:hAnsi="Arial" w:cs="Arial"/>
        </w:rPr>
        <w:t xml:space="preserve">Most of the teaching and research accommodation is based at the George Davies Building on the main campus.  Academic staff are also based at the Glenfield Hospital Site.  </w:t>
      </w:r>
    </w:p>
    <w:p w14:paraId="6A1BFD55" w14:textId="77777777" w:rsidR="00927D00" w:rsidRDefault="00927D00" w:rsidP="00927D00">
      <w:pPr>
        <w:spacing w:after="0" w:line="240" w:lineRule="auto"/>
        <w:jc w:val="both"/>
        <w:rPr>
          <w:rFonts w:ascii="Arial" w:eastAsia="Times New Roman" w:hAnsi="Arial" w:cs="Arial"/>
        </w:rPr>
      </w:pPr>
      <w:r>
        <w:rPr>
          <w:rFonts w:ascii="Arial" w:eastAsia="Times New Roman" w:hAnsi="Arial" w:cs="Arial"/>
        </w:rPr>
        <w:t>A magnetic resonance imagining scanner at the Leicester Royal Infirmary has available facilities for the quantitative examination of MRI scans. There are also opportunities for collaboration with major research themes in the Department of Health Sciences including Genetic Epidemiology &amp; Biostatistics, Complex Chronic Conditions and Health Services Research, and with other research Departments in the fields of Medicine, Biochemistry and Medical Genetics.</w:t>
      </w:r>
    </w:p>
    <w:p w14:paraId="4ED29BE4" w14:textId="77777777" w:rsidR="00927D00" w:rsidRDefault="00927D00" w:rsidP="00927D00">
      <w:pPr>
        <w:spacing w:after="0" w:line="240" w:lineRule="auto"/>
        <w:ind w:left="720"/>
        <w:jc w:val="both"/>
        <w:rPr>
          <w:rFonts w:ascii="Arial" w:eastAsia="Times New Roman" w:hAnsi="Arial" w:cs="Arial"/>
        </w:rPr>
      </w:pPr>
    </w:p>
    <w:p w14:paraId="00B356E5" w14:textId="77777777" w:rsidR="00927D00" w:rsidRDefault="00927D00" w:rsidP="00927D00">
      <w:pPr>
        <w:spacing w:after="0" w:line="240" w:lineRule="auto"/>
        <w:jc w:val="both"/>
        <w:rPr>
          <w:rFonts w:ascii="Calibri" w:eastAsia="Calibri" w:hAnsi="Calibri" w:cs="Times New Roman"/>
        </w:rPr>
      </w:pPr>
      <w:r>
        <w:rPr>
          <w:rFonts w:ascii="Arial" w:hAnsi="Arial" w:cs="Arial"/>
        </w:rPr>
        <w:t>In addition, the School of Psychology &amp; Vision Sciences</w:t>
      </w:r>
      <w:r>
        <w:rPr>
          <w:rFonts w:ascii="Arial" w:hAnsi="Arial" w:cs="Arial"/>
          <w:b/>
        </w:rPr>
        <w:t xml:space="preserve"> </w:t>
      </w:r>
      <w:r>
        <w:rPr>
          <w:rStyle w:val="Hyperlink"/>
          <w:rFonts w:ascii="Arial" w:hAnsi="Arial" w:cs="Arial"/>
          <w:lang w:val="en-US"/>
        </w:rPr>
        <w:t>https://le.ac.uk/npb</w:t>
      </w:r>
      <w:r>
        <w:rPr>
          <w:rFonts w:ascii="Arial" w:hAnsi="Arial" w:cs="Arial"/>
          <w:b/>
          <w:lang w:val="en-US"/>
        </w:rPr>
        <w:t xml:space="preserve"> </w:t>
      </w:r>
      <w:r>
        <w:rPr>
          <w:rFonts w:ascii="Arial" w:hAnsi="Arial" w:cs="Arial"/>
          <w:lang w:val="en-US"/>
        </w:rPr>
        <w:t xml:space="preserve">comprises two interdisciplinary research groups in the areas of human health and well-being (including ageing) and vision science. </w:t>
      </w:r>
    </w:p>
    <w:p w14:paraId="7B19333B" w14:textId="77777777" w:rsidR="00927D00" w:rsidRDefault="00927D00" w:rsidP="00927D00">
      <w:pPr>
        <w:spacing w:after="0" w:line="240" w:lineRule="auto"/>
        <w:jc w:val="both"/>
        <w:rPr>
          <w:rFonts w:ascii="Arial" w:hAnsi="Arial" w:cs="Arial"/>
        </w:rPr>
      </w:pPr>
    </w:p>
    <w:p w14:paraId="10CF4670" w14:textId="77777777" w:rsidR="00927D00" w:rsidRDefault="00927D00" w:rsidP="00927D00">
      <w:pPr>
        <w:spacing w:after="0" w:line="240" w:lineRule="auto"/>
        <w:jc w:val="both"/>
        <w:rPr>
          <w:rFonts w:ascii="Arial" w:hAnsi="Arial" w:cs="Arial"/>
          <w:lang w:val="en-US"/>
        </w:rPr>
      </w:pPr>
      <w:r>
        <w:rPr>
          <w:rFonts w:ascii="Arial" w:hAnsi="Arial" w:cs="Arial"/>
          <w:lang w:val="en-US"/>
        </w:rPr>
        <w:t>Research undertaken aims to align with research priorities in human health and can interface with biomedical research departments within the University’s College of Life Sciences and frontline clinicians in the NHS. There are key interactions with clinical departments and health services, including ENT, Ophthalmology, Neurology, Geriatrics and Psychiatry, a broad interest in human ageing, and collaborations within and beyond Leicester concerning human vision and physical and mental health.</w:t>
      </w:r>
    </w:p>
    <w:p w14:paraId="7ACDFA32" w14:textId="77777777" w:rsidR="00927D00" w:rsidRDefault="00927D00" w:rsidP="00927D00">
      <w:pPr>
        <w:spacing w:after="0" w:line="240" w:lineRule="auto"/>
        <w:jc w:val="both"/>
        <w:rPr>
          <w:rFonts w:ascii="Arial" w:hAnsi="Arial" w:cs="Arial"/>
          <w:lang w:val="en-US"/>
        </w:rPr>
      </w:pPr>
      <w:r>
        <w:rPr>
          <w:rFonts w:ascii="Arial" w:hAnsi="Arial" w:cs="Arial"/>
          <w:lang w:val="en-US"/>
        </w:rPr>
        <w:t xml:space="preserve">The Health and Wellbeing research group applies a range of epidemiological, quantitative (e.g. psychometric) and qualitative methods to research with human populations and clinical data.  Current work includes data science, psychometric assessment, and cognitive decision making around several clinical and population health and well-being variables. Recent work </w:t>
      </w:r>
      <w:r>
        <w:rPr>
          <w:rFonts w:ascii="Arial" w:hAnsi="Arial" w:cs="Arial"/>
          <w:lang w:val="en-US"/>
        </w:rPr>
        <w:lastRenderedPageBreak/>
        <w:t>includes harmonising data from 12 birth cohorts to identify health and economic inequalities, decision-making in anti-biotic prescribing, and using well-being to improve the personal care planning of care home residents. The vision science research group employs methods from ophthalmic science, experimental psychology, visual psychophysics and cognitive neuropsychology to investigate structural and functional vision in human participants, both normatively and in relation to disease and disorders of sensory perception, in laboratory and clinical settings.</w:t>
      </w:r>
    </w:p>
    <w:p w14:paraId="4B044341" w14:textId="77777777" w:rsidR="00927D00" w:rsidRDefault="00927D00" w:rsidP="00927D00">
      <w:pPr>
        <w:spacing w:after="0" w:line="240" w:lineRule="auto"/>
        <w:jc w:val="both"/>
        <w:rPr>
          <w:rFonts w:ascii="Arial" w:hAnsi="Arial" w:cs="Arial"/>
          <w:lang w:val="en-US"/>
        </w:rPr>
      </w:pPr>
    </w:p>
    <w:p w14:paraId="7D94EE73" w14:textId="77777777" w:rsidR="00927D00" w:rsidRDefault="00927D00" w:rsidP="00927D00">
      <w:pPr>
        <w:spacing w:after="0" w:line="240" w:lineRule="auto"/>
        <w:jc w:val="both"/>
        <w:rPr>
          <w:rFonts w:ascii="Calibri" w:hAnsi="Calibri" w:cs="Times New Roman"/>
        </w:rPr>
      </w:pPr>
      <w:r>
        <w:rPr>
          <w:rFonts w:ascii="Arial" w:hAnsi="Arial" w:cs="Arial"/>
          <w:lang w:val="en-US"/>
        </w:rPr>
        <w:t>The University has received recent substantial research funding through NIHR, UK Research Councils (BBSRC, ESRC, MRC) and charities (e.g., Leverhulme Trust, Fight for Sight), as well as funding through Innovate UK to support knowledge exchange and training.</w:t>
      </w:r>
    </w:p>
    <w:p w14:paraId="558CA9D0" w14:textId="77777777" w:rsidR="00927D00" w:rsidRDefault="00927D00" w:rsidP="00927D00">
      <w:pPr>
        <w:rPr>
          <w:rFonts w:ascii="Arial" w:hAnsi="Arial" w:cs="Arial"/>
          <w:b/>
        </w:rPr>
      </w:pPr>
    </w:p>
    <w:p w14:paraId="105B6A1B" w14:textId="77777777" w:rsidR="00927D00" w:rsidRDefault="00927D00" w:rsidP="00927D00">
      <w:pPr>
        <w:rPr>
          <w:rFonts w:ascii="Arial" w:hAnsi="Arial" w:cs="Arial"/>
          <w:b/>
        </w:rPr>
      </w:pPr>
      <w:r>
        <w:rPr>
          <w:rFonts w:ascii="Arial" w:hAnsi="Arial" w:cs="Arial"/>
          <w:b/>
        </w:rPr>
        <w:t xml:space="preserve">The Stoneygate Centre for Excellence in Empathic Healthcare </w:t>
      </w:r>
    </w:p>
    <w:p w14:paraId="1E02439C" w14:textId="77777777" w:rsidR="00927D00" w:rsidRDefault="00927D00" w:rsidP="00927D00">
      <w:pPr>
        <w:pStyle w:val="Default"/>
        <w:jc w:val="both"/>
        <w:rPr>
          <w:rFonts w:ascii="Arial" w:hAnsi="Arial" w:cs="Arial"/>
          <w:b/>
          <w:bCs/>
          <w:i/>
          <w:iCs/>
          <w:sz w:val="22"/>
          <w:szCs w:val="22"/>
        </w:rPr>
      </w:pPr>
      <w:r>
        <w:rPr>
          <w:rFonts w:ascii="Arial" w:hAnsi="Arial" w:cs="Arial"/>
          <w:b/>
          <w:bCs/>
          <w:i/>
          <w:iCs/>
          <w:sz w:val="22"/>
          <w:szCs w:val="22"/>
        </w:rPr>
        <w:t xml:space="preserve">Training Development Lead: </w:t>
      </w:r>
    </w:p>
    <w:p w14:paraId="57E87B2E" w14:textId="77777777" w:rsidR="00927D00" w:rsidRDefault="00927D00" w:rsidP="00927D00">
      <w:pPr>
        <w:pStyle w:val="Default"/>
        <w:jc w:val="both"/>
        <w:rPr>
          <w:rFonts w:ascii="Arial" w:hAnsi="Arial" w:cs="Arial"/>
          <w:i/>
          <w:iCs/>
          <w:sz w:val="22"/>
          <w:szCs w:val="22"/>
        </w:rPr>
      </w:pPr>
      <w:r>
        <w:rPr>
          <w:rFonts w:ascii="Arial" w:hAnsi="Arial" w:cs="Arial"/>
          <w:i/>
          <w:iCs/>
          <w:sz w:val="22"/>
          <w:szCs w:val="22"/>
        </w:rPr>
        <w:t>Dr Rachel Winter (Associate Professor and Honorary Consultant in Old Age Psychiatry)</w:t>
      </w:r>
    </w:p>
    <w:p w14:paraId="0CCA86CE" w14:textId="77777777" w:rsidR="00927D00" w:rsidRDefault="00927D00" w:rsidP="00927D00">
      <w:pPr>
        <w:pStyle w:val="Default"/>
        <w:jc w:val="both"/>
        <w:rPr>
          <w:rFonts w:ascii="Arial" w:hAnsi="Arial" w:cs="Arial"/>
          <w:sz w:val="22"/>
          <w:szCs w:val="22"/>
        </w:rPr>
      </w:pPr>
    </w:p>
    <w:tbl>
      <w:tblPr>
        <w:tblW w:w="9750" w:type="dxa"/>
        <w:tblInd w:w="-108" w:type="dxa"/>
        <w:tblLayout w:type="fixed"/>
        <w:tblCellMar>
          <w:left w:w="10" w:type="dxa"/>
          <w:right w:w="10" w:type="dxa"/>
        </w:tblCellMar>
        <w:tblLook w:val="04A0" w:firstRow="1" w:lastRow="0" w:firstColumn="1" w:lastColumn="0" w:noHBand="0" w:noVBand="1"/>
      </w:tblPr>
      <w:tblGrid>
        <w:gridCol w:w="9750"/>
      </w:tblGrid>
      <w:tr w:rsidR="00927D00" w14:paraId="794E954C" w14:textId="77777777" w:rsidTr="00927D00">
        <w:trPr>
          <w:trHeight w:val="3184"/>
        </w:trPr>
        <w:tc>
          <w:tcPr>
            <w:tcW w:w="9747"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0A24050"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Stoneygate Trust and University of Leicester have combined to create a pioneering new Stoneygate Centre for Excellence in Empathic Healthcare. </w:t>
            </w:r>
          </w:p>
          <w:p w14:paraId="7B8A0EBB" w14:textId="77777777" w:rsidR="00927D00" w:rsidRDefault="00927D00">
            <w:pPr>
              <w:pStyle w:val="Default"/>
              <w:spacing w:line="252" w:lineRule="auto"/>
              <w:jc w:val="both"/>
              <w:rPr>
                <w:rFonts w:ascii="Arial" w:hAnsi="Arial" w:cs="Arial"/>
                <w:kern w:val="3"/>
                <w:sz w:val="22"/>
                <w:szCs w:val="22"/>
              </w:rPr>
            </w:pPr>
          </w:p>
          <w:p w14:paraId="7A641BAF"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This unique £10m Centre, co-funded by the University and a philanthropic gift from The Stoneygate Trust, will ensure that medical students and healthcare professionals across the UK are taught about the vital importance of empathy as an integral part of all aspects of their medical training. As part of its work, the new Centre will develop and deliver empathy-focused training for undergraduate and postgraduate healthcare students and professionals in Leicester, with the aim of making this available nationally </w:t>
            </w:r>
          </w:p>
          <w:p w14:paraId="6D86FD3C" w14:textId="77777777" w:rsidR="00927D00" w:rsidRDefault="00927D00">
            <w:pPr>
              <w:pStyle w:val="Default"/>
              <w:spacing w:line="252" w:lineRule="auto"/>
              <w:jc w:val="both"/>
              <w:rPr>
                <w:rFonts w:ascii="Arial" w:hAnsi="Arial" w:cs="Arial"/>
                <w:kern w:val="3"/>
                <w:sz w:val="22"/>
                <w:szCs w:val="22"/>
              </w:rPr>
            </w:pPr>
          </w:p>
          <w:p w14:paraId="6EADDFF4"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focus on empathy at all stages in medical training including for example, developing and refining recruitment selection criteria to proactively assess students’ aptitude for empathy when they apply for healthcare degree programmes. It will also further develop complementary outreach programmes to continue to widen access for underrepresented groups to all areas of health and social care education. </w:t>
            </w:r>
          </w:p>
          <w:p w14:paraId="1F7588E8" w14:textId="77777777" w:rsidR="00927D00" w:rsidRDefault="00927D00">
            <w:pPr>
              <w:pStyle w:val="Default"/>
              <w:spacing w:line="252" w:lineRule="auto"/>
              <w:jc w:val="both"/>
              <w:rPr>
                <w:rFonts w:ascii="Arial" w:hAnsi="Arial" w:cs="Arial"/>
                <w:kern w:val="3"/>
                <w:sz w:val="22"/>
                <w:szCs w:val="22"/>
              </w:rPr>
            </w:pPr>
          </w:p>
          <w:p w14:paraId="7B11EA18" w14:textId="77777777" w:rsidR="00927D00" w:rsidRDefault="00927D00">
            <w:pPr>
              <w:pStyle w:val="Default"/>
              <w:spacing w:line="252" w:lineRule="auto"/>
              <w:jc w:val="both"/>
              <w:rPr>
                <w:rFonts w:ascii="Arial" w:hAnsi="Arial" w:cs="Arial"/>
                <w:kern w:val="3"/>
                <w:sz w:val="22"/>
                <w:szCs w:val="22"/>
              </w:rPr>
            </w:pPr>
            <w:r>
              <w:rPr>
                <w:rFonts w:ascii="Arial" w:hAnsi="Arial" w:cs="Arial"/>
                <w:kern w:val="3"/>
                <w:sz w:val="22"/>
                <w:szCs w:val="22"/>
              </w:rPr>
              <w:t xml:space="preserve">The Centre will undertake pioneering research into the impact of empathic care on both patients and practitioners, and campaign for empathy to be placed at the heart of the healthcare system. </w:t>
            </w:r>
          </w:p>
        </w:tc>
      </w:tr>
    </w:tbl>
    <w:p w14:paraId="56C28B1B" w14:textId="77777777" w:rsidR="00927D00" w:rsidRDefault="00927D00" w:rsidP="00927D00">
      <w:pPr>
        <w:spacing w:line="240" w:lineRule="auto"/>
        <w:jc w:val="both"/>
        <w:rPr>
          <w:rFonts w:ascii="Arial" w:hAnsi="Arial" w:cs="Arial"/>
        </w:rPr>
      </w:pPr>
    </w:p>
    <w:p w14:paraId="005F6673" w14:textId="77777777" w:rsidR="00927D00" w:rsidRDefault="00927D00" w:rsidP="00927D00">
      <w:pPr>
        <w:spacing w:line="240" w:lineRule="auto"/>
        <w:jc w:val="both"/>
        <w:rPr>
          <w:rFonts w:ascii="Arial" w:hAnsi="Arial" w:cs="Arial"/>
          <w:b/>
          <w:bCs/>
        </w:rPr>
      </w:pPr>
      <w:r>
        <w:rPr>
          <w:rFonts w:ascii="Arial" w:hAnsi="Arial" w:cs="Arial"/>
          <w:b/>
          <w:bCs/>
        </w:rPr>
        <w:t>Teaching</w:t>
      </w:r>
    </w:p>
    <w:p w14:paraId="66EA02DF" w14:textId="77777777" w:rsidR="00927D00" w:rsidRDefault="00927D00" w:rsidP="00927D00">
      <w:pPr>
        <w:spacing w:line="240" w:lineRule="auto"/>
        <w:jc w:val="both"/>
        <w:rPr>
          <w:rFonts w:ascii="Arial" w:hAnsi="Arial" w:cs="Arial"/>
        </w:rPr>
      </w:pPr>
      <w:r>
        <w:rPr>
          <w:rFonts w:ascii="Arial" w:hAnsi="Arial" w:cs="Arial"/>
        </w:rPr>
        <w:t>The principal psychiatry undergraduate teaching responsibility is in the nine-week psychiatry block in the fourth year, working in conjunction with the Leicester Medical School.  Consultants in general adult psychiatry usually have a student attached to their firm.  Students also spend one-week attachments in Child Psychiatry and Old Age Psychiatry.</w:t>
      </w:r>
    </w:p>
    <w:p w14:paraId="3A7D0E96" w14:textId="77777777" w:rsidR="00927D00" w:rsidRDefault="00927D00" w:rsidP="00927D00">
      <w:pPr>
        <w:spacing w:line="240" w:lineRule="auto"/>
        <w:jc w:val="both"/>
        <w:rPr>
          <w:rFonts w:ascii="Arial" w:hAnsi="Arial" w:cs="Arial"/>
        </w:rPr>
      </w:pPr>
      <w:r>
        <w:rPr>
          <w:rFonts w:ascii="Arial" w:hAnsi="Arial" w:cs="Arial"/>
        </w:rPr>
        <w:t>There are also contributions to teaching at MSc, MD and PhD levels.</w:t>
      </w:r>
    </w:p>
    <w:p w14:paraId="772AC741" w14:textId="77777777" w:rsidR="00AF68B3" w:rsidRDefault="00AF68B3" w:rsidP="00AB48A7">
      <w:pPr>
        <w:spacing w:before="240" w:after="60" w:line="240" w:lineRule="auto"/>
        <w:jc w:val="right"/>
        <w:outlineLvl w:val="6"/>
        <w:rPr>
          <w:rFonts w:ascii="Arial" w:eastAsia="Arial Unicode MS" w:hAnsi="Arial" w:cs="Arial"/>
          <w:b/>
          <w:color w:val="000000"/>
          <w:szCs w:val="24"/>
          <w:u w:val="single"/>
          <w:lang w:eastAsia="en-GB"/>
        </w:rPr>
      </w:pPr>
    </w:p>
    <w:sectPr w:rsidR="00AF68B3" w:rsidSect="00AF68B3">
      <w:headerReference w:type="default" r:id="rId25"/>
      <w:footerReference w:type="default" r:id="rId26"/>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165B" w14:textId="77777777" w:rsidR="00B87319" w:rsidRDefault="00B87319" w:rsidP="00BD05EC">
      <w:pPr>
        <w:spacing w:after="0" w:line="240" w:lineRule="auto"/>
      </w:pPr>
      <w:r>
        <w:separator/>
      </w:r>
    </w:p>
  </w:endnote>
  <w:endnote w:type="continuationSeparator" w:id="0">
    <w:p w14:paraId="5DA4D123" w14:textId="77777777" w:rsidR="00B87319" w:rsidRDefault="00B87319"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R MT">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4E6806A3" w14:textId="77777777" w:rsidR="00B87319" w:rsidRDefault="00B873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07D374C2" w14:textId="77777777" w:rsidR="00B87319" w:rsidRDefault="00B87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1935D" w14:textId="77777777" w:rsidR="00B87319" w:rsidRDefault="00B87319" w:rsidP="00BD05EC">
      <w:pPr>
        <w:spacing w:after="0" w:line="240" w:lineRule="auto"/>
      </w:pPr>
      <w:r>
        <w:separator/>
      </w:r>
    </w:p>
  </w:footnote>
  <w:footnote w:type="continuationSeparator" w:id="0">
    <w:p w14:paraId="527A1FC0" w14:textId="77777777" w:rsidR="00B87319" w:rsidRDefault="00B87319" w:rsidP="00BD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C1E8" w14:textId="77777777" w:rsidR="00B87319" w:rsidRDefault="00B87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C6657A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F760EC"/>
    <w:multiLevelType w:val="hybridMultilevel"/>
    <w:tmpl w:val="1D1A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A205AF"/>
    <w:multiLevelType w:val="hybridMultilevel"/>
    <w:tmpl w:val="EE085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205800">
    <w:abstractNumId w:val="5"/>
  </w:num>
  <w:num w:numId="2" w16cid:durableId="2028633428">
    <w:abstractNumId w:val="14"/>
  </w:num>
  <w:num w:numId="3" w16cid:durableId="1972245317">
    <w:abstractNumId w:val="8"/>
  </w:num>
  <w:num w:numId="4" w16cid:durableId="498236626">
    <w:abstractNumId w:val="18"/>
  </w:num>
  <w:num w:numId="5" w16cid:durableId="1712684054">
    <w:abstractNumId w:val="6"/>
  </w:num>
  <w:num w:numId="6" w16cid:durableId="1596284794">
    <w:abstractNumId w:val="17"/>
  </w:num>
  <w:num w:numId="7" w16cid:durableId="527136331">
    <w:abstractNumId w:val="3"/>
  </w:num>
  <w:num w:numId="8" w16cid:durableId="1597446958">
    <w:abstractNumId w:val="27"/>
  </w:num>
  <w:num w:numId="9" w16cid:durableId="1898779433">
    <w:abstractNumId w:val="30"/>
  </w:num>
  <w:num w:numId="10" w16cid:durableId="1791242445">
    <w:abstractNumId w:val="23"/>
  </w:num>
  <w:num w:numId="11" w16cid:durableId="1559823016">
    <w:abstractNumId w:val="10"/>
  </w:num>
  <w:num w:numId="12" w16cid:durableId="1977176729">
    <w:abstractNumId w:val="29"/>
  </w:num>
  <w:num w:numId="13" w16cid:durableId="946931252">
    <w:abstractNumId w:val="28"/>
  </w:num>
  <w:num w:numId="14" w16cid:durableId="518202652">
    <w:abstractNumId w:val="16"/>
  </w:num>
  <w:num w:numId="15" w16cid:durableId="1440755509">
    <w:abstractNumId w:val="12"/>
  </w:num>
  <w:num w:numId="16" w16cid:durableId="1646816006">
    <w:abstractNumId w:val="15"/>
  </w:num>
  <w:num w:numId="17" w16cid:durableId="1163275731">
    <w:abstractNumId w:val="24"/>
  </w:num>
  <w:num w:numId="18" w16cid:durableId="694962202">
    <w:abstractNumId w:val="24"/>
  </w:num>
  <w:num w:numId="19" w16cid:durableId="1645879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199179">
    <w:abstractNumId w:val="16"/>
  </w:num>
  <w:num w:numId="21" w16cid:durableId="2099474865">
    <w:abstractNumId w:val="29"/>
  </w:num>
  <w:num w:numId="22" w16cid:durableId="404568831">
    <w:abstractNumId w:val="30"/>
  </w:num>
  <w:num w:numId="23" w16cid:durableId="1427116562">
    <w:abstractNumId w:val="23"/>
  </w:num>
  <w:num w:numId="24" w16cid:durableId="163015488">
    <w:abstractNumId w:val="28"/>
  </w:num>
  <w:num w:numId="25" w16cid:durableId="1234463395">
    <w:abstractNumId w:val="21"/>
  </w:num>
  <w:num w:numId="26" w16cid:durableId="350180763">
    <w:abstractNumId w:val="9"/>
  </w:num>
  <w:num w:numId="27" w16cid:durableId="223033970">
    <w:abstractNumId w:val="1"/>
  </w:num>
  <w:num w:numId="28" w16cid:durableId="1737432252">
    <w:abstractNumId w:val="13"/>
  </w:num>
  <w:num w:numId="29" w16cid:durableId="1674070635">
    <w:abstractNumId w:val="4"/>
  </w:num>
  <w:num w:numId="30" w16cid:durableId="2098092786">
    <w:abstractNumId w:val="20"/>
  </w:num>
  <w:num w:numId="31" w16cid:durableId="1156721694">
    <w:abstractNumId w:val="11"/>
  </w:num>
  <w:num w:numId="32" w16cid:durableId="257563702">
    <w:abstractNumId w:val="0"/>
  </w:num>
  <w:num w:numId="33" w16cid:durableId="1170028644">
    <w:abstractNumId w:val="22"/>
  </w:num>
  <w:num w:numId="34" w16cid:durableId="580956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63700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0392088">
    <w:abstractNumId w:val="26"/>
  </w:num>
  <w:num w:numId="37" w16cid:durableId="1861506532">
    <w:abstractNumId w:val="2"/>
  </w:num>
  <w:num w:numId="38" w16cid:durableId="1599484257">
    <w:abstractNumId w:val="31"/>
  </w:num>
  <w:num w:numId="39" w16cid:durableId="11790822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366"/>
    <w:rsid w:val="00002E1E"/>
    <w:rsid w:val="00014D2E"/>
    <w:rsid w:val="000328D1"/>
    <w:rsid w:val="0009501D"/>
    <w:rsid w:val="00096468"/>
    <w:rsid w:val="000A563E"/>
    <w:rsid w:val="000B171B"/>
    <w:rsid w:val="000C115D"/>
    <w:rsid w:val="000E1E72"/>
    <w:rsid w:val="000E40FB"/>
    <w:rsid w:val="00117AA2"/>
    <w:rsid w:val="0012008E"/>
    <w:rsid w:val="00176A21"/>
    <w:rsid w:val="0018049A"/>
    <w:rsid w:val="00186150"/>
    <w:rsid w:val="00187673"/>
    <w:rsid w:val="001A1669"/>
    <w:rsid w:val="001B6AE5"/>
    <w:rsid w:val="001D78F1"/>
    <w:rsid w:val="001E4DBC"/>
    <w:rsid w:val="002129DD"/>
    <w:rsid w:val="00212B25"/>
    <w:rsid w:val="00220F62"/>
    <w:rsid w:val="0026418A"/>
    <w:rsid w:val="00271210"/>
    <w:rsid w:val="00295E77"/>
    <w:rsid w:val="002A0424"/>
    <w:rsid w:val="002C2347"/>
    <w:rsid w:val="002C558B"/>
    <w:rsid w:val="002D056E"/>
    <w:rsid w:val="002E1C7C"/>
    <w:rsid w:val="003265B8"/>
    <w:rsid w:val="00326BAB"/>
    <w:rsid w:val="003522B5"/>
    <w:rsid w:val="00363560"/>
    <w:rsid w:val="003650A7"/>
    <w:rsid w:val="00374C5F"/>
    <w:rsid w:val="00392F0A"/>
    <w:rsid w:val="003B44FD"/>
    <w:rsid w:val="003B554F"/>
    <w:rsid w:val="003C7528"/>
    <w:rsid w:val="004331B3"/>
    <w:rsid w:val="00440A84"/>
    <w:rsid w:val="00466C42"/>
    <w:rsid w:val="0047406E"/>
    <w:rsid w:val="0047794D"/>
    <w:rsid w:val="004945BD"/>
    <w:rsid w:val="004C725C"/>
    <w:rsid w:val="004F2281"/>
    <w:rsid w:val="00500EE3"/>
    <w:rsid w:val="005457FE"/>
    <w:rsid w:val="00562AF3"/>
    <w:rsid w:val="00593134"/>
    <w:rsid w:val="005A6826"/>
    <w:rsid w:val="005B378A"/>
    <w:rsid w:val="005E3F8D"/>
    <w:rsid w:val="005E63E6"/>
    <w:rsid w:val="005F7347"/>
    <w:rsid w:val="006332C6"/>
    <w:rsid w:val="00656023"/>
    <w:rsid w:val="006A3941"/>
    <w:rsid w:val="006B1A29"/>
    <w:rsid w:val="006E4AE5"/>
    <w:rsid w:val="00732570"/>
    <w:rsid w:val="007825C8"/>
    <w:rsid w:val="0078415A"/>
    <w:rsid w:val="007D28AF"/>
    <w:rsid w:val="008318D1"/>
    <w:rsid w:val="008835AA"/>
    <w:rsid w:val="008864E2"/>
    <w:rsid w:val="008A62B8"/>
    <w:rsid w:val="008B2523"/>
    <w:rsid w:val="008B31CE"/>
    <w:rsid w:val="008E1D15"/>
    <w:rsid w:val="008E3E04"/>
    <w:rsid w:val="008F24B9"/>
    <w:rsid w:val="008F6AAA"/>
    <w:rsid w:val="0092726F"/>
    <w:rsid w:val="00927D00"/>
    <w:rsid w:val="0094213E"/>
    <w:rsid w:val="009753C4"/>
    <w:rsid w:val="00976E04"/>
    <w:rsid w:val="009A68BF"/>
    <w:rsid w:val="00A00A1C"/>
    <w:rsid w:val="00A169C1"/>
    <w:rsid w:val="00A23E7A"/>
    <w:rsid w:val="00A26547"/>
    <w:rsid w:val="00A730DF"/>
    <w:rsid w:val="00AB48A7"/>
    <w:rsid w:val="00AB5336"/>
    <w:rsid w:val="00AF68B3"/>
    <w:rsid w:val="00B76DF3"/>
    <w:rsid w:val="00B87319"/>
    <w:rsid w:val="00B94127"/>
    <w:rsid w:val="00BA1602"/>
    <w:rsid w:val="00BA63A8"/>
    <w:rsid w:val="00BD05EC"/>
    <w:rsid w:val="00C4756B"/>
    <w:rsid w:val="00C4793C"/>
    <w:rsid w:val="00C67A08"/>
    <w:rsid w:val="00CD0B7F"/>
    <w:rsid w:val="00CD232F"/>
    <w:rsid w:val="00CD246C"/>
    <w:rsid w:val="00CE519F"/>
    <w:rsid w:val="00D36CC6"/>
    <w:rsid w:val="00D378CD"/>
    <w:rsid w:val="00D42A11"/>
    <w:rsid w:val="00D46C4E"/>
    <w:rsid w:val="00D85BA1"/>
    <w:rsid w:val="00D86001"/>
    <w:rsid w:val="00D860E9"/>
    <w:rsid w:val="00DA0838"/>
    <w:rsid w:val="00DE53ED"/>
    <w:rsid w:val="00E15637"/>
    <w:rsid w:val="00E16462"/>
    <w:rsid w:val="00E47E21"/>
    <w:rsid w:val="00E57E7B"/>
    <w:rsid w:val="00E7797F"/>
    <w:rsid w:val="00EC0D89"/>
    <w:rsid w:val="00EC1E58"/>
    <w:rsid w:val="00EF0D1E"/>
    <w:rsid w:val="00F5259F"/>
    <w:rsid w:val="00F9363C"/>
    <w:rsid w:val="00FD7752"/>
    <w:rsid w:val="00FE1B78"/>
    <w:rsid w:val="00FF01D4"/>
    <w:rsid w:val="00FF33D7"/>
    <w:rsid w:val="00FF7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2F259A"/>
  <w15:docId w15:val="{54DD2E9F-D544-4D4E-BCA8-2CD3BA8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styleId="NoSpacing">
    <w:name w:val="No Spacing"/>
    <w:uiPriority w:val="1"/>
    <w:qFormat/>
    <w:rsid w:val="005B378A"/>
    <w:pPr>
      <w:spacing w:after="0" w:line="240" w:lineRule="auto"/>
    </w:pPr>
  </w:style>
  <w:style w:type="paragraph" w:customStyle="1" w:styleId="HRHeading2">
    <w:name w:val="HR Heading 2"/>
    <w:basedOn w:val="Normal"/>
    <w:rsid w:val="005B378A"/>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E15637"/>
    <w:pPr>
      <w:widowControl w:val="0"/>
      <w:autoSpaceDE w:val="0"/>
      <w:autoSpaceDN w:val="0"/>
      <w:spacing w:after="0" w:line="240" w:lineRule="auto"/>
    </w:pPr>
    <w:rPr>
      <w:rFonts w:ascii="Calibri" w:eastAsia="Calibri" w:hAnsi="Calibri" w:cs="Calibri"/>
      <w:lang w:val="en-US"/>
    </w:rPr>
  </w:style>
  <w:style w:type="paragraph" w:customStyle="1" w:styleId="body">
    <w:name w:val="body"/>
    <w:basedOn w:val="Normal"/>
    <w:uiPriority w:val="99"/>
    <w:rsid w:val="00D36CC6"/>
    <w:pPr>
      <w:spacing w:after="120" w:line="360" w:lineRule="atLeast"/>
      <w:jc w:val="both"/>
    </w:pPr>
    <w:rPr>
      <w:rFonts w:ascii="Times NR MT" w:eastAsia="Times New Roman" w:hAnsi="Times NR MT" w:cs="Times NR MT"/>
      <w:sz w:val="24"/>
      <w:szCs w:val="24"/>
      <w:lang w:eastAsia="en-GB"/>
    </w:rPr>
  </w:style>
  <w:style w:type="paragraph" w:customStyle="1" w:styleId="Body1">
    <w:name w:val="Body 1"/>
    <w:uiPriority w:val="99"/>
    <w:rsid w:val="002C2347"/>
    <w:pPr>
      <w:spacing w:after="0" w:line="240" w:lineRule="auto"/>
      <w:outlineLvl w:val="0"/>
    </w:pPr>
    <w:rPr>
      <w:rFonts w:ascii="Times New Roman" w:eastAsia="Arial Unicode MS" w:hAnsi="Times New Roman" w:cs="Times New Roman"/>
      <w:color w:val="000000"/>
      <w:sz w:val="24"/>
      <w:szCs w:val="20"/>
      <w:u w:color="000000"/>
      <w:lang w:eastAsia="en-GB"/>
    </w:rPr>
  </w:style>
  <w:style w:type="character" w:styleId="UnresolvedMention">
    <w:name w:val="Unresolved Mention"/>
    <w:basedOn w:val="DefaultParagraphFont"/>
    <w:uiPriority w:val="99"/>
    <w:semiHidden/>
    <w:unhideWhenUsed/>
    <w:rsid w:val="0018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664549988">
      <w:bodyDiv w:val="1"/>
      <w:marLeft w:val="0"/>
      <w:marRight w:val="0"/>
      <w:marTop w:val="0"/>
      <w:marBottom w:val="0"/>
      <w:divBdr>
        <w:top w:val="none" w:sz="0" w:space="0" w:color="auto"/>
        <w:left w:val="none" w:sz="0" w:space="0" w:color="auto"/>
        <w:bottom w:val="none" w:sz="0" w:space="0" w:color="auto"/>
        <w:right w:val="none" w:sz="0" w:space="0" w:color="auto"/>
      </w:divBdr>
    </w:div>
    <w:div w:id="1917201353">
      <w:bodyDiv w:val="1"/>
      <w:marLeft w:val="0"/>
      <w:marRight w:val="0"/>
      <w:marTop w:val="0"/>
      <w:marBottom w:val="0"/>
      <w:divBdr>
        <w:top w:val="none" w:sz="0" w:space="0" w:color="auto"/>
        <w:left w:val="none" w:sz="0" w:space="0" w:color="auto"/>
        <w:bottom w:val="none" w:sz="0" w:space="0" w:color="auto"/>
        <w:right w:val="none" w:sz="0" w:space="0" w:color="auto"/>
      </w:divBdr>
    </w:div>
    <w:div w:id="2043705520">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 w:id="21333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9.pn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12.png"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8.png" /><Relationship Id="rId25"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7.png" /><Relationship Id="rId20" Type="http://schemas.openxmlformats.org/officeDocument/2006/relationships/image" Target="media/image11.png"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6.png"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hyperlink" Target="#" TargetMode="External" /><Relationship Id="rId19" Type="http://schemas.openxmlformats.org/officeDocument/2006/relationships/image" Target="media/image10.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8757</Words>
  <Characters>49920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3</cp:revision>
  <cp:lastPrinted>2017-02-20T12:35:00Z</cp:lastPrinted>
  <dcterms:created xsi:type="dcterms:W3CDTF">2025-02-07T13:27:00Z</dcterms:created>
  <dcterms:modified xsi:type="dcterms:W3CDTF">2025-02-07T14:31:00Z</dcterms:modified>
</cp:coreProperties>
</file>