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3ECD" w14:textId="77777777" w:rsidR="000A563E" w:rsidRDefault="00AF68B3" w:rsidP="000A563E">
      <w:pPr>
        <w:spacing w:after="0" w:line="240" w:lineRule="auto"/>
      </w:pPr>
      <w:r>
        <w:rPr>
          <w:noProof/>
          <w:lang w:eastAsia="en-GB"/>
        </w:rPr>
        <w:drawing>
          <wp:inline distT="0" distB="0" distL="0" distR="0" wp14:anchorId="7E99505E" wp14:editId="5AAD28F9">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1B8AF147" w14:textId="77777777" w:rsidR="000A563E" w:rsidRDefault="000A563E" w:rsidP="000A563E">
      <w:pPr>
        <w:spacing w:after="0" w:line="240" w:lineRule="auto"/>
      </w:pPr>
    </w:p>
    <w:p w14:paraId="5AF8EEC0" w14:textId="77777777" w:rsidR="00DD6DC1" w:rsidRPr="00B87319" w:rsidRDefault="00DD6DC1" w:rsidP="00DD6DC1">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3C56EA1D" w14:textId="77777777" w:rsidR="000A563E" w:rsidRDefault="000A563E" w:rsidP="000A563E">
      <w:pPr>
        <w:spacing w:after="0" w:line="240" w:lineRule="auto"/>
        <w:jc w:val="center"/>
        <w:rPr>
          <w:rFonts w:ascii="Arial" w:hAnsi="Arial" w:cs="Arial"/>
          <w:sz w:val="32"/>
          <w:szCs w:val="32"/>
        </w:rPr>
      </w:pPr>
      <w:r w:rsidRPr="000A563E">
        <w:rPr>
          <w:b/>
          <w:noProof/>
          <w:sz w:val="36"/>
          <w:szCs w:val="36"/>
          <w:lang w:eastAsia="en-GB"/>
        </w:rPr>
        <w:drawing>
          <wp:anchor distT="0" distB="0" distL="114300" distR="114300" simplePos="0" relativeHeight="251660288" behindDoc="1" locked="0" layoutInCell="1" allowOverlap="1" wp14:anchorId="4009B7FE" wp14:editId="4FE45574">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05AF163D" wp14:editId="28F4E67F">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18"/>
        <w:gridCol w:w="2024"/>
        <w:gridCol w:w="784"/>
        <w:gridCol w:w="1190"/>
        <w:gridCol w:w="2000"/>
      </w:tblGrid>
      <w:tr w:rsidR="000A563E" w:rsidRPr="00DD6DC1" w14:paraId="3269C4F1" w14:textId="77777777" w:rsidTr="00C96DDB">
        <w:tc>
          <w:tcPr>
            <w:tcW w:w="3018" w:type="dxa"/>
            <w:shd w:val="clear" w:color="auto" w:fill="B6DDE8" w:themeFill="accent5" w:themeFillTint="66"/>
          </w:tcPr>
          <w:p w14:paraId="1E83FB86" w14:textId="5FA9F9A7" w:rsidR="000A563E" w:rsidRPr="00DD6DC1" w:rsidRDefault="00DD6DC1" w:rsidP="000A563E">
            <w:pPr>
              <w:rPr>
                <w:rFonts w:ascii="Arial" w:hAnsi="Arial" w:cs="Arial"/>
                <w:b/>
              </w:rPr>
            </w:pPr>
            <w:r>
              <w:rPr>
                <w:rFonts w:ascii="Arial" w:hAnsi="Arial" w:cs="Arial"/>
                <w:b/>
              </w:rPr>
              <w:t>Post and Specialty</w:t>
            </w:r>
          </w:p>
        </w:tc>
        <w:tc>
          <w:tcPr>
            <w:tcW w:w="5998" w:type="dxa"/>
            <w:gridSpan w:val="4"/>
          </w:tcPr>
          <w:p w14:paraId="485508D7" w14:textId="7ED17AF4" w:rsidR="000A563E" w:rsidRPr="00E37CE6" w:rsidRDefault="001C6221" w:rsidP="000A563E">
            <w:pPr>
              <w:rPr>
                <w:rFonts w:ascii="Arial" w:hAnsi="Arial" w:cs="Arial"/>
                <w:b/>
              </w:rPr>
            </w:pPr>
            <w:r w:rsidRPr="00DD6DC1">
              <w:rPr>
                <w:rFonts w:ascii="Arial" w:hAnsi="Arial" w:cs="Arial"/>
                <w:b/>
              </w:rPr>
              <w:t>Specialty Doctor</w:t>
            </w:r>
            <w:r w:rsidR="00B850C5" w:rsidRPr="00DD6DC1">
              <w:rPr>
                <w:rFonts w:ascii="Arial" w:hAnsi="Arial" w:cs="Arial"/>
                <w:b/>
              </w:rPr>
              <w:t xml:space="preserve"> </w:t>
            </w:r>
            <w:r w:rsidR="00ED2628" w:rsidRPr="00DD6DC1">
              <w:rPr>
                <w:rFonts w:ascii="Arial" w:hAnsi="Arial" w:cs="Arial"/>
                <w:b/>
              </w:rPr>
              <w:t>in</w:t>
            </w:r>
            <w:r w:rsidR="00216C02" w:rsidRPr="00DD6DC1">
              <w:rPr>
                <w:rFonts w:ascii="Arial" w:hAnsi="Arial" w:cs="Arial"/>
                <w:b/>
                <w:color w:val="FF0000"/>
              </w:rPr>
              <w:t xml:space="preserve"> </w:t>
            </w:r>
            <w:r w:rsidR="00532CA6" w:rsidRPr="00E37CE6">
              <w:rPr>
                <w:rFonts w:ascii="Arial" w:hAnsi="Arial" w:cs="Arial"/>
                <w:b/>
              </w:rPr>
              <w:t>in Child &amp; Adolescent Psychiatry</w:t>
            </w:r>
          </w:p>
          <w:p w14:paraId="1894B926" w14:textId="77777777" w:rsidR="00532CA6" w:rsidRPr="00E37CE6" w:rsidRDefault="00532CA6" w:rsidP="000A563E">
            <w:pPr>
              <w:rPr>
                <w:rFonts w:ascii="Arial" w:hAnsi="Arial" w:cs="Arial"/>
                <w:b/>
              </w:rPr>
            </w:pPr>
          </w:p>
          <w:p w14:paraId="480FE8AA" w14:textId="7E01C3F0" w:rsidR="00036D7D" w:rsidRDefault="00532CA6" w:rsidP="000A563E">
            <w:pPr>
              <w:rPr>
                <w:rFonts w:ascii="Arial" w:hAnsi="Arial" w:cs="Arial"/>
                <w:b/>
                <w:color w:val="FF0000"/>
              </w:rPr>
            </w:pPr>
            <w:r w:rsidRPr="00E37CE6">
              <w:rPr>
                <w:rFonts w:ascii="Arial" w:hAnsi="Arial" w:cs="Arial"/>
                <w:b/>
              </w:rPr>
              <w:t>(CAMHS Crisis Resolution and Home Treatment Services)</w:t>
            </w:r>
          </w:p>
          <w:p w14:paraId="0140ECB0" w14:textId="3E73BE16" w:rsidR="00994BF9" w:rsidRDefault="00497A45" w:rsidP="000A563E">
            <w:pPr>
              <w:rPr>
                <w:rFonts w:ascii="Arial" w:hAnsi="Arial" w:cs="Arial"/>
                <w:b/>
                <w:color w:val="FF0000"/>
              </w:rPr>
            </w:pPr>
            <w:hyperlink w:history="1">
              <w:r w:rsidR="00DD43EC" w:rsidRPr="00164BAA">
                <w:rPr>
                  <w:rStyle w:val="Hyperlink"/>
                  <w:rFonts w:ascii="Arial" w:hAnsi="Arial" w:cs="Arial"/>
                  <w:b/>
                </w:rPr>
                <w:t>https://www.leicspart.nhs.uk/base/child-and-adolescent-mental-health-services-camhs-crisis-and-home-treatment-team/</w:t>
              </w:r>
            </w:hyperlink>
          </w:p>
          <w:p w14:paraId="1D14328B" w14:textId="77777777" w:rsidR="00DD43EC" w:rsidRPr="00DD6DC1" w:rsidRDefault="00DD43EC" w:rsidP="000A563E">
            <w:pPr>
              <w:rPr>
                <w:rFonts w:ascii="Arial" w:hAnsi="Arial" w:cs="Arial"/>
                <w:b/>
                <w:color w:val="FF0000"/>
              </w:rPr>
            </w:pPr>
          </w:p>
          <w:p w14:paraId="413F3F3C" w14:textId="5A72BAF7" w:rsidR="00ED2628" w:rsidRPr="00DD6DC1" w:rsidRDefault="00994BF9" w:rsidP="009B040C">
            <w:pPr>
              <w:rPr>
                <w:rFonts w:ascii="Arial" w:hAnsi="Arial" w:cs="Arial"/>
                <w:color w:val="FF0000"/>
              </w:rPr>
            </w:pPr>
            <w:r w:rsidRPr="00281B4F">
              <w:rPr>
                <w:rFonts w:ascii="Arial" w:hAnsi="Arial" w:cs="Arial"/>
              </w:rPr>
              <w:t xml:space="preserve">This post arises </w:t>
            </w:r>
            <w:r w:rsidR="0054766D">
              <w:rPr>
                <w:rFonts w:ascii="Arial" w:hAnsi="Arial" w:cs="Arial"/>
              </w:rPr>
              <w:t>due to the current post holder leaving.</w:t>
            </w:r>
          </w:p>
        </w:tc>
      </w:tr>
      <w:tr w:rsidR="00DD6DC1" w:rsidRPr="00DD6DC1" w14:paraId="1C83A674" w14:textId="77777777" w:rsidTr="00C96DDB">
        <w:tc>
          <w:tcPr>
            <w:tcW w:w="3018" w:type="dxa"/>
            <w:shd w:val="clear" w:color="auto" w:fill="B6DDE8" w:themeFill="accent5" w:themeFillTint="66"/>
          </w:tcPr>
          <w:p w14:paraId="2BB2B5C3" w14:textId="77777777" w:rsidR="00DD6DC1" w:rsidRPr="00DD6DC1" w:rsidRDefault="00DD6DC1" w:rsidP="000A563E">
            <w:pPr>
              <w:rPr>
                <w:rFonts w:ascii="Arial" w:hAnsi="Arial" w:cs="Arial"/>
                <w:b/>
                <w:color w:val="FF0000"/>
              </w:rPr>
            </w:pPr>
            <w:r w:rsidRPr="00DD6DC1">
              <w:rPr>
                <w:rFonts w:ascii="Arial" w:hAnsi="Arial" w:cs="Arial"/>
                <w:b/>
                <w:color w:val="FF0000"/>
              </w:rPr>
              <w:t>Royal College of Psychiatrists approval details:</w:t>
            </w:r>
          </w:p>
          <w:p w14:paraId="4EA6A8B8" w14:textId="4383A08A" w:rsidR="00DD6DC1" w:rsidRPr="00DD6DC1" w:rsidRDefault="00DD6DC1" w:rsidP="000A563E">
            <w:pPr>
              <w:rPr>
                <w:rFonts w:ascii="Arial" w:hAnsi="Arial" w:cs="Arial"/>
                <w:b/>
              </w:rPr>
            </w:pPr>
          </w:p>
        </w:tc>
        <w:tc>
          <w:tcPr>
            <w:tcW w:w="5998" w:type="dxa"/>
            <w:gridSpan w:val="4"/>
          </w:tcPr>
          <w:p w14:paraId="6EB1B374" w14:textId="77777777" w:rsidR="00DD6DC1" w:rsidRPr="00B87319" w:rsidRDefault="00DD6DC1" w:rsidP="00DD6DC1">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2A4E6151" w14:textId="77777777" w:rsidR="00844C38" w:rsidRPr="00B87319" w:rsidRDefault="00844C38" w:rsidP="00844C38">
            <w:pPr>
              <w:spacing w:before="143"/>
              <w:rPr>
                <w:rFonts w:ascii="Arial" w:hAnsi="Arial" w:cs="Arial"/>
                <w:b/>
                <w:bCs/>
              </w:rPr>
            </w:pPr>
            <w:r>
              <w:rPr>
                <w:rFonts w:ascii="Arial" w:hAnsi="Arial" w:cs="Arial"/>
                <w:noProof/>
              </w:rPr>
              <w:drawing>
                <wp:anchor distT="0" distB="0" distL="114300" distR="114300" simplePos="0" relativeHeight="251664384" behindDoc="0" locked="0" layoutInCell="1" allowOverlap="1" wp14:anchorId="1BF82044" wp14:editId="18FAA141">
                  <wp:simplePos x="0" y="0"/>
                  <wp:positionH relativeFrom="column">
                    <wp:posOffset>1040130</wp:posOffset>
                  </wp:positionH>
                  <wp:positionV relativeFrom="paragraph">
                    <wp:posOffset>254000</wp:posOffset>
                  </wp:positionV>
                  <wp:extent cx="1216660" cy="617496"/>
                  <wp:effectExtent l="0" t="0" r="254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660" cy="61749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87319">
              <w:rPr>
                <w:rFonts w:ascii="Arial" w:hAnsi="Arial" w:cs="Arial"/>
                <w:b/>
                <w:bCs/>
              </w:rPr>
              <w:t>RCPsych</w:t>
            </w:r>
            <w:proofErr w:type="spellEnd"/>
            <w:r w:rsidRPr="00B87319">
              <w:rPr>
                <w:rFonts w:ascii="Arial" w:hAnsi="Arial" w:cs="Arial"/>
                <w:b/>
                <w:bCs/>
              </w:rPr>
              <w:t xml:space="preserve"> Ref No</w:t>
            </w:r>
            <w:r>
              <w:rPr>
                <w:rFonts w:ascii="Arial" w:hAnsi="Arial" w:cs="Arial"/>
                <w:b/>
                <w:bCs/>
              </w:rPr>
              <w:t xml:space="preserve">: </w:t>
            </w:r>
            <w:r w:rsidRPr="005574C3">
              <w:rPr>
                <w:rFonts w:ascii="Arial" w:hAnsi="Arial" w:cs="Arial"/>
                <w:b/>
                <w:bCs/>
              </w:rPr>
              <w:t>TRENT</w:t>
            </w:r>
            <w:r>
              <w:rPr>
                <w:rFonts w:ascii="Arial" w:hAnsi="Arial" w:cs="Arial"/>
                <w:b/>
                <w:bCs/>
              </w:rPr>
              <w:t>-</w:t>
            </w:r>
            <w:r w:rsidRPr="005574C3">
              <w:rPr>
                <w:rFonts w:ascii="Arial" w:hAnsi="Arial" w:cs="Arial"/>
                <w:b/>
                <w:bCs/>
              </w:rPr>
              <w:t>SD</w:t>
            </w:r>
            <w:r>
              <w:rPr>
                <w:rFonts w:ascii="Arial" w:hAnsi="Arial" w:cs="Arial"/>
                <w:b/>
                <w:bCs/>
              </w:rPr>
              <w:t>-</w:t>
            </w:r>
            <w:r w:rsidRPr="005574C3">
              <w:rPr>
                <w:rFonts w:ascii="Arial" w:hAnsi="Arial" w:cs="Arial"/>
                <w:b/>
                <w:bCs/>
              </w:rPr>
              <w:t>NTH</w:t>
            </w:r>
            <w:r>
              <w:rPr>
                <w:rFonts w:ascii="Arial" w:hAnsi="Arial" w:cs="Arial"/>
                <w:b/>
                <w:bCs/>
              </w:rPr>
              <w:t>-</w:t>
            </w:r>
            <w:r w:rsidRPr="005574C3">
              <w:rPr>
                <w:rFonts w:ascii="Arial" w:hAnsi="Arial" w:cs="Arial"/>
                <w:b/>
                <w:bCs/>
              </w:rPr>
              <w:t>2022</w:t>
            </w:r>
            <w:r>
              <w:rPr>
                <w:rFonts w:ascii="Arial" w:hAnsi="Arial" w:cs="Arial"/>
                <w:b/>
                <w:bCs/>
              </w:rPr>
              <w:t>-</w:t>
            </w:r>
            <w:r w:rsidRPr="005574C3">
              <w:rPr>
                <w:rFonts w:ascii="Arial" w:hAnsi="Arial" w:cs="Arial"/>
                <w:b/>
                <w:bCs/>
              </w:rPr>
              <w:t>00619</w:t>
            </w:r>
          </w:p>
          <w:p w14:paraId="6AA379C7" w14:textId="77777777" w:rsidR="00DD6DC1" w:rsidRPr="00DD6DC1" w:rsidRDefault="00DD6DC1" w:rsidP="001548F3">
            <w:pPr>
              <w:rPr>
                <w:rFonts w:ascii="Arial" w:hAnsi="Arial" w:cs="Arial"/>
              </w:rPr>
            </w:pPr>
          </w:p>
        </w:tc>
      </w:tr>
      <w:tr w:rsidR="00277638" w:rsidRPr="00DD6DC1" w14:paraId="11A7181D" w14:textId="77777777" w:rsidTr="00C96DDB">
        <w:tc>
          <w:tcPr>
            <w:tcW w:w="3018" w:type="dxa"/>
            <w:shd w:val="clear" w:color="auto" w:fill="B6DDE8" w:themeFill="accent5" w:themeFillTint="66"/>
          </w:tcPr>
          <w:p w14:paraId="1EB50F25" w14:textId="77777777" w:rsidR="00277638" w:rsidRPr="00DD6DC1" w:rsidRDefault="00277638" w:rsidP="000A563E">
            <w:pPr>
              <w:rPr>
                <w:rFonts w:ascii="Arial" w:hAnsi="Arial" w:cs="Arial"/>
                <w:b/>
              </w:rPr>
            </w:pPr>
            <w:r w:rsidRPr="00DD6DC1">
              <w:rPr>
                <w:rFonts w:ascii="Arial" w:hAnsi="Arial" w:cs="Arial"/>
                <w:b/>
              </w:rPr>
              <w:t>DBS Level</w:t>
            </w:r>
          </w:p>
        </w:tc>
        <w:tc>
          <w:tcPr>
            <w:tcW w:w="5998" w:type="dxa"/>
            <w:gridSpan w:val="4"/>
          </w:tcPr>
          <w:p w14:paraId="2106819D" w14:textId="29A7703D" w:rsidR="00DD6DC1" w:rsidRPr="00DD6DC1" w:rsidRDefault="00277638" w:rsidP="009B040C">
            <w:pPr>
              <w:rPr>
                <w:rFonts w:ascii="Arial" w:hAnsi="Arial" w:cs="Arial"/>
              </w:rPr>
            </w:pPr>
            <w:r w:rsidRPr="00DD6DC1">
              <w:rPr>
                <w:rFonts w:ascii="Arial" w:hAnsi="Arial" w:cs="Arial"/>
              </w:rPr>
              <w:t xml:space="preserve">Enhanced DBS with Both </w:t>
            </w:r>
            <w:r w:rsidR="0098192F" w:rsidRPr="00DD6DC1">
              <w:rPr>
                <w:rFonts w:ascii="Arial" w:hAnsi="Arial" w:cs="Arial"/>
              </w:rPr>
              <w:t xml:space="preserve">Adults and Children’s </w:t>
            </w:r>
            <w:r w:rsidRPr="00DD6DC1">
              <w:rPr>
                <w:rFonts w:ascii="Arial" w:hAnsi="Arial" w:cs="Arial"/>
              </w:rPr>
              <w:t>Barred Lists</w:t>
            </w:r>
          </w:p>
        </w:tc>
      </w:tr>
      <w:tr w:rsidR="00277638" w:rsidRPr="00DD6DC1" w14:paraId="731AF099" w14:textId="77777777" w:rsidTr="00C96DDB">
        <w:tc>
          <w:tcPr>
            <w:tcW w:w="3018" w:type="dxa"/>
            <w:shd w:val="clear" w:color="auto" w:fill="B6DDE8" w:themeFill="accent5" w:themeFillTint="66"/>
          </w:tcPr>
          <w:p w14:paraId="5254CD3A" w14:textId="726498F3" w:rsidR="00277638" w:rsidRPr="00DD6DC1" w:rsidRDefault="00DD6DC1" w:rsidP="000A563E">
            <w:pPr>
              <w:rPr>
                <w:rFonts w:ascii="Arial" w:hAnsi="Arial" w:cs="Arial"/>
                <w:b/>
              </w:rPr>
            </w:pPr>
            <w:r>
              <w:rPr>
                <w:rFonts w:ascii="Arial" w:hAnsi="Arial" w:cs="Arial"/>
                <w:b/>
              </w:rPr>
              <w:t>Base</w:t>
            </w:r>
          </w:p>
        </w:tc>
        <w:tc>
          <w:tcPr>
            <w:tcW w:w="5998" w:type="dxa"/>
            <w:gridSpan w:val="4"/>
          </w:tcPr>
          <w:p w14:paraId="582A8AC8" w14:textId="43176EA4" w:rsidR="00F62A15" w:rsidRPr="00DD6DC1" w:rsidRDefault="009626A5" w:rsidP="00532CA6">
            <w:pPr>
              <w:rPr>
                <w:rFonts w:ascii="Arial" w:hAnsi="Arial" w:cs="Arial"/>
                <w:color w:val="FF0000"/>
              </w:rPr>
            </w:pPr>
            <w:r>
              <w:rPr>
                <w:rFonts w:ascii="Arial" w:hAnsi="Arial" w:cs="Arial"/>
                <w:color w:val="4D5156"/>
                <w:sz w:val="21"/>
                <w:szCs w:val="21"/>
                <w:shd w:val="clear" w:color="auto" w:fill="FFFFFF"/>
              </w:rPr>
              <w:t>The </w:t>
            </w:r>
            <w:r>
              <w:rPr>
                <w:rStyle w:val="Emphasis"/>
                <w:rFonts w:ascii="Arial" w:hAnsi="Arial" w:cs="Arial"/>
                <w:b/>
                <w:bCs/>
                <w:i w:val="0"/>
                <w:iCs w:val="0"/>
                <w:color w:val="5F6368"/>
                <w:sz w:val="21"/>
                <w:szCs w:val="21"/>
                <w:shd w:val="clear" w:color="auto" w:fill="FFFFFF"/>
              </w:rPr>
              <w:t>Valentine Centre</w:t>
            </w:r>
            <w:r>
              <w:rPr>
                <w:rFonts w:ascii="Arial" w:hAnsi="Arial" w:cs="Arial"/>
                <w:color w:val="4D5156"/>
                <w:sz w:val="21"/>
                <w:szCs w:val="21"/>
                <w:shd w:val="clear" w:color="auto" w:fill="FFFFFF"/>
              </w:rPr>
              <w:t>, Gorse Hill Hospital Site, Anstey Lane, Leicester LE7 7GX</w:t>
            </w:r>
          </w:p>
        </w:tc>
      </w:tr>
      <w:tr w:rsidR="00DD6DC1" w:rsidRPr="00DD6DC1" w14:paraId="6E03347A" w14:textId="77777777" w:rsidTr="00C96DDB">
        <w:tc>
          <w:tcPr>
            <w:tcW w:w="3018" w:type="dxa"/>
            <w:shd w:val="clear" w:color="auto" w:fill="B6DDE8" w:themeFill="accent5" w:themeFillTint="66"/>
          </w:tcPr>
          <w:p w14:paraId="55B1579A" w14:textId="6A09DC16" w:rsidR="00DD6DC1" w:rsidRPr="00DD6DC1" w:rsidRDefault="00DD6DC1" w:rsidP="000A563E">
            <w:pPr>
              <w:rPr>
                <w:rFonts w:ascii="Arial" w:hAnsi="Arial" w:cs="Arial"/>
                <w:b/>
              </w:rPr>
            </w:pPr>
            <w:r>
              <w:rPr>
                <w:rFonts w:ascii="Arial" w:hAnsi="Arial" w:cs="Arial"/>
                <w:b/>
              </w:rPr>
              <w:t>Contract</w:t>
            </w:r>
          </w:p>
        </w:tc>
        <w:tc>
          <w:tcPr>
            <w:tcW w:w="5998" w:type="dxa"/>
            <w:gridSpan w:val="4"/>
          </w:tcPr>
          <w:p w14:paraId="640985EC" w14:textId="0DE951B3" w:rsidR="00DD6DC1" w:rsidRPr="00281B4F" w:rsidRDefault="00DD6DC1" w:rsidP="000A563E">
            <w:pPr>
              <w:rPr>
                <w:rFonts w:ascii="Arial" w:hAnsi="Arial" w:cs="Arial"/>
              </w:rPr>
            </w:pPr>
            <w:r w:rsidRPr="00281B4F">
              <w:rPr>
                <w:rFonts w:ascii="Arial" w:hAnsi="Arial" w:cs="Arial"/>
              </w:rPr>
              <w:t xml:space="preserve">Permanent </w:t>
            </w:r>
          </w:p>
          <w:p w14:paraId="0F7A9DC4" w14:textId="57A4B03A" w:rsidR="00DD6DC1" w:rsidRPr="00DD6DC1" w:rsidRDefault="00DD6DC1" w:rsidP="000A563E">
            <w:pPr>
              <w:rPr>
                <w:rFonts w:ascii="Arial" w:hAnsi="Arial" w:cs="Arial"/>
                <w:color w:val="FF0000"/>
              </w:rPr>
            </w:pPr>
          </w:p>
        </w:tc>
      </w:tr>
      <w:tr w:rsidR="00DD6DC1" w:rsidRPr="00DD6DC1" w14:paraId="2CF8F7D9" w14:textId="77777777" w:rsidTr="00C96DDB">
        <w:tc>
          <w:tcPr>
            <w:tcW w:w="3018" w:type="dxa"/>
            <w:shd w:val="clear" w:color="auto" w:fill="B6DDE8" w:themeFill="accent5" w:themeFillTint="66"/>
          </w:tcPr>
          <w:p w14:paraId="6B8D0488" w14:textId="77777777" w:rsidR="00DD6DC1" w:rsidRPr="00DD6DC1" w:rsidRDefault="00DD6DC1" w:rsidP="000A563E">
            <w:pPr>
              <w:rPr>
                <w:rFonts w:ascii="Arial" w:hAnsi="Arial" w:cs="Arial"/>
                <w:b/>
              </w:rPr>
            </w:pPr>
            <w:r w:rsidRPr="00DD6DC1">
              <w:rPr>
                <w:rFonts w:ascii="Arial" w:hAnsi="Arial" w:cs="Arial"/>
                <w:b/>
              </w:rPr>
              <w:t>No. of Programmed Activities</w:t>
            </w:r>
          </w:p>
        </w:tc>
        <w:tc>
          <w:tcPr>
            <w:tcW w:w="2024" w:type="dxa"/>
          </w:tcPr>
          <w:p w14:paraId="46DB1998" w14:textId="36055DF5" w:rsidR="00DD6DC1" w:rsidRPr="00DD6DC1" w:rsidRDefault="00DD6DC1" w:rsidP="000A563E">
            <w:pPr>
              <w:rPr>
                <w:rFonts w:ascii="Arial" w:hAnsi="Arial" w:cs="Arial"/>
              </w:rPr>
            </w:pPr>
            <w:r>
              <w:rPr>
                <w:rFonts w:ascii="Arial" w:hAnsi="Arial" w:cs="Arial"/>
              </w:rPr>
              <w:t>Total PAs:</w:t>
            </w:r>
            <w:r w:rsidR="009747E0">
              <w:rPr>
                <w:rFonts w:ascii="Arial" w:hAnsi="Arial" w:cs="Arial"/>
              </w:rPr>
              <w:t xml:space="preserve"> 10</w:t>
            </w:r>
          </w:p>
        </w:tc>
        <w:tc>
          <w:tcPr>
            <w:tcW w:w="1974" w:type="dxa"/>
            <w:gridSpan w:val="2"/>
          </w:tcPr>
          <w:p w14:paraId="5E71C56B" w14:textId="1FB47763" w:rsidR="00DD6DC1" w:rsidRPr="00DD6DC1" w:rsidRDefault="00DD6DC1" w:rsidP="000A563E">
            <w:pPr>
              <w:rPr>
                <w:rFonts w:ascii="Arial" w:hAnsi="Arial" w:cs="Arial"/>
              </w:rPr>
            </w:pPr>
            <w:r>
              <w:rPr>
                <w:rFonts w:ascii="Arial" w:hAnsi="Arial" w:cs="Arial"/>
              </w:rPr>
              <w:t>DCC:</w:t>
            </w:r>
            <w:r w:rsidR="00532CA6">
              <w:rPr>
                <w:rFonts w:ascii="Arial" w:hAnsi="Arial" w:cs="Arial"/>
              </w:rPr>
              <w:t xml:space="preserve">  8</w:t>
            </w:r>
          </w:p>
        </w:tc>
        <w:tc>
          <w:tcPr>
            <w:tcW w:w="2000" w:type="dxa"/>
          </w:tcPr>
          <w:p w14:paraId="71E9AF5A" w14:textId="76FD9252" w:rsidR="00DD6DC1" w:rsidRPr="00DD6DC1" w:rsidRDefault="00DD6DC1" w:rsidP="000A563E">
            <w:pPr>
              <w:rPr>
                <w:rFonts w:ascii="Arial" w:hAnsi="Arial" w:cs="Arial"/>
              </w:rPr>
            </w:pPr>
            <w:r>
              <w:rPr>
                <w:rFonts w:ascii="Arial" w:hAnsi="Arial" w:cs="Arial"/>
              </w:rPr>
              <w:t>SPA:</w:t>
            </w:r>
            <w:r w:rsidR="00532CA6">
              <w:rPr>
                <w:rFonts w:ascii="Arial" w:hAnsi="Arial" w:cs="Arial"/>
              </w:rPr>
              <w:t xml:space="preserve"> 2</w:t>
            </w:r>
          </w:p>
        </w:tc>
      </w:tr>
      <w:tr w:rsidR="00277638" w:rsidRPr="00DD6DC1" w14:paraId="43BA666E" w14:textId="77777777" w:rsidTr="00C96DDB">
        <w:tc>
          <w:tcPr>
            <w:tcW w:w="3018" w:type="dxa"/>
            <w:shd w:val="clear" w:color="auto" w:fill="B6DDE8" w:themeFill="accent5" w:themeFillTint="66"/>
          </w:tcPr>
          <w:p w14:paraId="664905E3" w14:textId="3C664038" w:rsidR="00277638" w:rsidRPr="00DD6DC1" w:rsidRDefault="00DD6DC1" w:rsidP="000A563E">
            <w:pPr>
              <w:rPr>
                <w:rFonts w:ascii="Arial" w:hAnsi="Arial" w:cs="Arial"/>
                <w:b/>
              </w:rPr>
            </w:pPr>
            <w:r>
              <w:rPr>
                <w:rFonts w:ascii="Arial" w:hAnsi="Arial" w:cs="Arial"/>
                <w:b/>
              </w:rPr>
              <w:t>Accountable professionally to</w:t>
            </w:r>
          </w:p>
        </w:tc>
        <w:tc>
          <w:tcPr>
            <w:tcW w:w="5998" w:type="dxa"/>
            <w:gridSpan w:val="4"/>
          </w:tcPr>
          <w:p w14:paraId="1A73CF4D" w14:textId="77777777" w:rsidR="00277638" w:rsidRPr="00DD6DC1" w:rsidRDefault="00277638" w:rsidP="000A563E">
            <w:pPr>
              <w:rPr>
                <w:rFonts w:ascii="Arial" w:hAnsi="Arial" w:cs="Arial"/>
              </w:rPr>
            </w:pPr>
            <w:r w:rsidRPr="00DD6DC1">
              <w:rPr>
                <w:rFonts w:ascii="Arial" w:hAnsi="Arial" w:cs="Arial"/>
              </w:rPr>
              <w:t xml:space="preserve">Medical Director </w:t>
            </w:r>
          </w:p>
          <w:p w14:paraId="67E47DC9" w14:textId="77777777" w:rsidR="00277638" w:rsidRPr="00DD6DC1" w:rsidRDefault="00277638" w:rsidP="000A563E">
            <w:pPr>
              <w:rPr>
                <w:rFonts w:ascii="Arial" w:hAnsi="Arial" w:cs="Arial"/>
              </w:rPr>
            </w:pPr>
          </w:p>
        </w:tc>
      </w:tr>
      <w:tr w:rsidR="00277638" w:rsidRPr="00DD6DC1" w14:paraId="46B108D1" w14:textId="77777777" w:rsidTr="00C96DDB">
        <w:tc>
          <w:tcPr>
            <w:tcW w:w="3018" w:type="dxa"/>
            <w:shd w:val="clear" w:color="auto" w:fill="B6DDE8" w:themeFill="accent5" w:themeFillTint="66"/>
          </w:tcPr>
          <w:p w14:paraId="41D63324" w14:textId="77777777" w:rsidR="00DD6DC1" w:rsidRDefault="00DD6DC1" w:rsidP="000A563E">
            <w:pPr>
              <w:rPr>
                <w:rFonts w:ascii="Arial" w:hAnsi="Arial" w:cs="Arial"/>
                <w:b/>
              </w:rPr>
            </w:pPr>
            <w:r>
              <w:rPr>
                <w:rFonts w:ascii="Arial" w:hAnsi="Arial" w:cs="Arial"/>
                <w:b/>
              </w:rPr>
              <w:t xml:space="preserve">Accountable </w:t>
            </w:r>
          </w:p>
          <w:p w14:paraId="60F85EB4" w14:textId="76E81E10" w:rsidR="00277638" w:rsidRPr="00DD6DC1" w:rsidRDefault="00DD6DC1" w:rsidP="000A563E">
            <w:pPr>
              <w:rPr>
                <w:rFonts w:ascii="Arial" w:hAnsi="Arial" w:cs="Arial"/>
                <w:b/>
              </w:rPr>
            </w:pPr>
            <w:r>
              <w:rPr>
                <w:rFonts w:ascii="Arial" w:hAnsi="Arial" w:cs="Arial"/>
                <w:b/>
              </w:rPr>
              <w:t>operationally to</w:t>
            </w:r>
          </w:p>
        </w:tc>
        <w:tc>
          <w:tcPr>
            <w:tcW w:w="5998" w:type="dxa"/>
            <w:gridSpan w:val="4"/>
          </w:tcPr>
          <w:p w14:paraId="335609F1" w14:textId="5B3FE5E9" w:rsidR="00277638" w:rsidRPr="00DD6DC1" w:rsidRDefault="00994BF9" w:rsidP="004B7D3E">
            <w:pPr>
              <w:rPr>
                <w:rFonts w:ascii="Arial" w:hAnsi="Arial" w:cs="Arial"/>
              </w:rPr>
            </w:pPr>
            <w:r w:rsidRPr="00DD6DC1">
              <w:rPr>
                <w:rFonts w:ascii="Arial" w:hAnsi="Arial" w:cs="Arial"/>
              </w:rPr>
              <w:t>Associate Medical Director</w:t>
            </w:r>
            <w:r w:rsidR="00216C02" w:rsidRPr="00DD6DC1">
              <w:rPr>
                <w:rFonts w:ascii="Arial" w:hAnsi="Arial" w:cs="Arial"/>
              </w:rPr>
              <w:t xml:space="preserve"> fo</w:t>
            </w:r>
            <w:r w:rsidR="00532CA6">
              <w:rPr>
                <w:rFonts w:ascii="Arial" w:hAnsi="Arial" w:cs="Arial"/>
              </w:rPr>
              <w:t>r FYPC</w:t>
            </w:r>
            <w:r w:rsidR="0054766D">
              <w:rPr>
                <w:rFonts w:ascii="Arial" w:hAnsi="Arial" w:cs="Arial"/>
              </w:rPr>
              <w:t xml:space="preserve"> LDA</w:t>
            </w:r>
          </w:p>
          <w:p w14:paraId="06C82145" w14:textId="77777777" w:rsidR="00216C02" w:rsidRPr="00DD6DC1" w:rsidRDefault="00216C02" w:rsidP="004B7D3E">
            <w:pPr>
              <w:rPr>
                <w:rFonts w:ascii="Arial" w:hAnsi="Arial" w:cs="Arial"/>
              </w:rPr>
            </w:pPr>
          </w:p>
        </w:tc>
      </w:tr>
      <w:tr w:rsidR="00AD6BB4" w:rsidRPr="00DD6DC1" w14:paraId="0B0E761A" w14:textId="77777777" w:rsidTr="00C96DDB">
        <w:tc>
          <w:tcPr>
            <w:tcW w:w="3018" w:type="dxa"/>
            <w:vMerge w:val="restart"/>
            <w:shd w:val="clear" w:color="auto" w:fill="B6DDE8" w:themeFill="accent5" w:themeFillTint="66"/>
          </w:tcPr>
          <w:p w14:paraId="7D1438CD" w14:textId="77777777" w:rsidR="00DD6DC1" w:rsidRDefault="00DD6DC1" w:rsidP="000A563E">
            <w:pPr>
              <w:rPr>
                <w:rFonts w:ascii="Arial" w:hAnsi="Arial" w:cs="Arial"/>
                <w:b/>
              </w:rPr>
            </w:pPr>
          </w:p>
          <w:p w14:paraId="10AC0EF9" w14:textId="157AD4DC" w:rsidR="00AD6BB4" w:rsidRPr="00DD6DC1" w:rsidRDefault="00AD6BB4" w:rsidP="000A563E">
            <w:pPr>
              <w:rPr>
                <w:rFonts w:ascii="Arial" w:hAnsi="Arial" w:cs="Arial"/>
                <w:b/>
              </w:rPr>
            </w:pPr>
            <w:r w:rsidRPr="00DD6DC1">
              <w:rPr>
                <w:rFonts w:ascii="Arial" w:hAnsi="Arial" w:cs="Arial"/>
                <w:b/>
              </w:rPr>
              <w:t>Key Working Relationships</w:t>
            </w:r>
            <w:r w:rsidR="00DD6DC1">
              <w:rPr>
                <w:rFonts w:ascii="Arial" w:hAnsi="Arial" w:cs="Arial"/>
                <w:b/>
              </w:rPr>
              <w:t xml:space="preserve"> and lines of responsibility</w:t>
            </w:r>
          </w:p>
        </w:tc>
        <w:tc>
          <w:tcPr>
            <w:tcW w:w="2808" w:type="dxa"/>
            <w:gridSpan w:val="2"/>
          </w:tcPr>
          <w:p w14:paraId="33C72027" w14:textId="77777777" w:rsidR="00AD6BB4" w:rsidRPr="00DD6DC1" w:rsidRDefault="00AD6BB4" w:rsidP="000A563E">
            <w:pPr>
              <w:rPr>
                <w:rFonts w:ascii="Arial" w:hAnsi="Arial" w:cs="Arial"/>
              </w:rPr>
            </w:pPr>
            <w:r w:rsidRPr="00DD6DC1">
              <w:rPr>
                <w:rFonts w:ascii="Arial" w:hAnsi="Arial" w:cs="Arial"/>
              </w:rPr>
              <w:t>Director</w:t>
            </w:r>
          </w:p>
          <w:p w14:paraId="79294CC2" w14:textId="77777777" w:rsidR="00AD6BB4" w:rsidRPr="00DD6DC1" w:rsidRDefault="00AD6BB4" w:rsidP="000A563E">
            <w:pPr>
              <w:rPr>
                <w:rFonts w:ascii="Arial" w:hAnsi="Arial" w:cs="Arial"/>
              </w:rPr>
            </w:pPr>
          </w:p>
        </w:tc>
        <w:tc>
          <w:tcPr>
            <w:tcW w:w="3190" w:type="dxa"/>
            <w:gridSpan w:val="2"/>
          </w:tcPr>
          <w:p w14:paraId="4072B174" w14:textId="64E95FBB" w:rsidR="00AD6BB4" w:rsidRPr="00DD6DC1" w:rsidRDefault="00735C32" w:rsidP="000A563E">
            <w:pPr>
              <w:rPr>
                <w:rFonts w:ascii="Arial" w:hAnsi="Arial" w:cs="Arial"/>
              </w:rPr>
            </w:pPr>
            <w:r>
              <w:rPr>
                <w:rFonts w:ascii="Arial" w:hAnsi="Arial" w:cs="Arial"/>
              </w:rPr>
              <w:t>Paul Williams</w:t>
            </w:r>
          </w:p>
        </w:tc>
      </w:tr>
      <w:tr w:rsidR="00AD6BB4" w:rsidRPr="00DD6DC1" w14:paraId="57593CF4" w14:textId="77777777" w:rsidTr="00C96DDB">
        <w:tc>
          <w:tcPr>
            <w:tcW w:w="3018" w:type="dxa"/>
            <w:vMerge/>
            <w:shd w:val="clear" w:color="auto" w:fill="B6DDE8" w:themeFill="accent5" w:themeFillTint="66"/>
          </w:tcPr>
          <w:p w14:paraId="44D57772" w14:textId="77777777" w:rsidR="00AD6BB4" w:rsidRPr="00DD6DC1" w:rsidRDefault="00AD6BB4" w:rsidP="000A563E">
            <w:pPr>
              <w:rPr>
                <w:rFonts w:ascii="Arial" w:hAnsi="Arial" w:cs="Arial"/>
              </w:rPr>
            </w:pPr>
          </w:p>
        </w:tc>
        <w:tc>
          <w:tcPr>
            <w:tcW w:w="2808" w:type="dxa"/>
            <w:gridSpan w:val="2"/>
          </w:tcPr>
          <w:p w14:paraId="4C542C80" w14:textId="09549AE6" w:rsidR="00AD6BB4" w:rsidRPr="00DD6DC1" w:rsidRDefault="00AD6BB4" w:rsidP="000A563E">
            <w:pPr>
              <w:rPr>
                <w:rFonts w:ascii="Arial" w:hAnsi="Arial" w:cs="Arial"/>
              </w:rPr>
            </w:pPr>
            <w:r w:rsidRPr="00DD6DC1">
              <w:rPr>
                <w:rFonts w:ascii="Arial" w:hAnsi="Arial" w:cs="Arial"/>
              </w:rPr>
              <w:t xml:space="preserve">Associate Medical Director for </w:t>
            </w:r>
            <w:r w:rsidR="00532CA6">
              <w:rPr>
                <w:rFonts w:ascii="Arial" w:hAnsi="Arial" w:cs="Arial"/>
              </w:rPr>
              <w:t>FYPC</w:t>
            </w:r>
            <w:r w:rsidR="0054766D">
              <w:rPr>
                <w:rFonts w:ascii="Arial" w:hAnsi="Arial" w:cs="Arial"/>
              </w:rPr>
              <w:t xml:space="preserve"> LDA</w:t>
            </w:r>
          </w:p>
          <w:p w14:paraId="543C0D68" w14:textId="77777777" w:rsidR="00AD6BB4" w:rsidRPr="00DD6DC1" w:rsidRDefault="00AD6BB4" w:rsidP="000A563E">
            <w:pPr>
              <w:rPr>
                <w:rFonts w:ascii="Arial" w:hAnsi="Arial" w:cs="Arial"/>
              </w:rPr>
            </w:pPr>
          </w:p>
        </w:tc>
        <w:tc>
          <w:tcPr>
            <w:tcW w:w="3190" w:type="dxa"/>
            <w:gridSpan w:val="2"/>
          </w:tcPr>
          <w:p w14:paraId="1EDB1FA2" w14:textId="258C6E95" w:rsidR="00AD6BB4" w:rsidRPr="00DD6DC1" w:rsidRDefault="00532CA6" w:rsidP="004B7D3E">
            <w:pPr>
              <w:rPr>
                <w:rFonts w:ascii="Arial" w:hAnsi="Arial" w:cs="Arial"/>
              </w:rPr>
            </w:pPr>
            <w:r>
              <w:rPr>
                <w:rFonts w:ascii="Arial" w:hAnsi="Arial" w:cs="Arial"/>
              </w:rPr>
              <w:t>Dr Rohit Gumber</w:t>
            </w:r>
          </w:p>
        </w:tc>
      </w:tr>
      <w:tr w:rsidR="00DD6DC1" w:rsidRPr="00DD6DC1" w14:paraId="04A787E5" w14:textId="77777777" w:rsidTr="00C96DDB">
        <w:tc>
          <w:tcPr>
            <w:tcW w:w="3018" w:type="dxa"/>
            <w:vMerge/>
            <w:shd w:val="clear" w:color="auto" w:fill="B6DDE8" w:themeFill="accent5" w:themeFillTint="66"/>
          </w:tcPr>
          <w:p w14:paraId="02EDF77E" w14:textId="77777777" w:rsidR="00DD6DC1" w:rsidRPr="00DD6DC1" w:rsidRDefault="00DD6DC1" w:rsidP="000A563E">
            <w:pPr>
              <w:rPr>
                <w:rFonts w:ascii="Arial" w:hAnsi="Arial" w:cs="Arial"/>
              </w:rPr>
            </w:pPr>
          </w:p>
        </w:tc>
        <w:tc>
          <w:tcPr>
            <w:tcW w:w="2808" w:type="dxa"/>
            <w:gridSpan w:val="2"/>
          </w:tcPr>
          <w:p w14:paraId="7E3C4AED" w14:textId="24C6D25D" w:rsidR="00DD6DC1" w:rsidRPr="00DD6DC1" w:rsidRDefault="00DD6DC1" w:rsidP="00497A45">
            <w:pPr>
              <w:rPr>
                <w:rFonts w:ascii="Arial" w:hAnsi="Arial" w:cs="Arial"/>
              </w:rPr>
            </w:pPr>
            <w:r>
              <w:rPr>
                <w:rFonts w:ascii="Arial" w:hAnsi="Arial" w:cs="Arial"/>
              </w:rPr>
              <w:t>Clinical Director</w:t>
            </w:r>
            <w:r w:rsidR="00532CA6">
              <w:rPr>
                <w:rFonts w:ascii="Arial" w:hAnsi="Arial" w:cs="Arial"/>
              </w:rPr>
              <w:t xml:space="preserve"> for CAMHS</w:t>
            </w:r>
            <w:r w:rsidR="009B040C">
              <w:rPr>
                <w:rFonts w:ascii="Arial" w:hAnsi="Arial" w:cs="Arial"/>
              </w:rPr>
              <w:t>/Line Manager</w:t>
            </w:r>
          </w:p>
        </w:tc>
        <w:tc>
          <w:tcPr>
            <w:tcW w:w="3190" w:type="dxa"/>
            <w:gridSpan w:val="2"/>
          </w:tcPr>
          <w:p w14:paraId="6A13621B" w14:textId="5A3FF8A2" w:rsidR="00DD6DC1" w:rsidRPr="00DD6DC1" w:rsidRDefault="00532CA6" w:rsidP="004B7D3E">
            <w:pPr>
              <w:rPr>
                <w:rFonts w:ascii="Arial" w:hAnsi="Arial" w:cs="Arial"/>
              </w:rPr>
            </w:pPr>
            <w:r>
              <w:rPr>
                <w:rFonts w:ascii="Arial" w:hAnsi="Arial" w:cs="Arial"/>
              </w:rPr>
              <w:t>Dr Alvina Ali</w:t>
            </w:r>
          </w:p>
        </w:tc>
      </w:tr>
      <w:tr w:rsidR="00AD6BB4" w:rsidRPr="00DD6DC1" w14:paraId="1DF448A1" w14:textId="77777777" w:rsidTr="00C96DDB">
        <w:tc>
          <w:tcPr>
            <w:tcW w:w="3018" w:type="dxa"/>
            <w:vMerge/>
            <w:shd w:val="clear" w:color="auto" w:fill="B6DDE8" w:themeFill="accent5" w:themeFillTint="66"/>
          </w:tcPr>
          <w:p w14:paraId="1A9A84C1" w14:textId="77777777" w:rsidR="00AD6BB4" w:rsidRPr="00DD6DC1" w:rsidRDefault="00AD6BB4" w:rsidP="000A563E">
            <w:pPr>
              <w:rPr>
                <w:rFonts w:ascii="Arial" w:hAnsi="Arial" w:cs="Arial"/>
              </w:rPr>
            </w:pPr>
          </w:p>
        </w:tc>
        <w:tc>
          <w:tcPr>
            <w:tcW w:w="2808" w:type="dxa"/>
            <w:gridSpan w:val="2"/>
          </w:tcPr>
          <w:p w14:paraId="1B932328" w14:textId="0A923AFD" w:rsidR="00AD6BB4" w:rsidRPr="00DD6DC1" w:rsidRDefault="00AD6BB4" w:rsidP="000A563E">
            <w:pPr>
              <w:rPr>
                <w:rFonts w:ascii="Arial" w:hAnsi="Arial" w:cs="Arial"/>
              </w:rPr>
            </w:pPr>
            <w:r w:rsidRPr="00DD6DC1">
              <w:rPr>
                <w:rFonts w:ascii="Arial" w:hAnsi="Arial" w:cs="Arial"/>
              </w:rPr>
              <w:t>SAS Tutor</w:t>
            </w:r>
          </w:p>
        </w:tc>
        <w:tc>
          <w:tcPr>
            <w:tcW w:w="3190" w:type="dxa"/>
            <w:gridSpan w:val="2"/>
          </w:tcPr>
          <w:p w14:paraId="47B1CCB9" w14:textId="77777777" w:rsidR="00AD6BB4" w:rsidRPr="00DD6DC1" w:rsidRDefault="00AD6BB4" w:rsidP="00944112">
            <w:pPr>
              <w:rPr>
                <w:rFonts w:ascii="Arial" w:hAnsi="Arial" w:cs="Arial"/>
              </w:rPr>
            </w:pPr>
            <w:r w:rsidRPr="00DD6DC1">
              <w:rPr>
                <w:rFonts w:ascii="Arial" w:hAnsi="Arial" w:cs="Arial"/>
              </w:rPr>
              <w:t>Dr Sandeep Singh</w:t>
            </w:r>
          </w:p>
          <w:p w14:paraId="76B87884" w14:textId="7D2D2357" w:rsidR="00AD6BB4" w:rsidRPr="00DD6DC1" w:rsidRDefault="00AD6BB4" w:rsidP="00944112">
            <w:pPr>
              <w:rPr>
                <w:rFonts w:ascii="Arial" w:hAnsi="Arial" w:cs="Arial"/>
              </w:rPr>
            </w:pPr>
          </w:p>
        </w:tc>
      </w:tr>
      <w:tr w:rsidR="00AD6BB4" w:rsidRPr="00DD6DC1" w14:paraId="09EAFFB0" w14:textId="77777777" w:rsidTr="00C96DDB">
        <w:tc>
          <w:tcPr>
            <w:tcW w:w="3018" w:type="dxa"/>
            <w:vMerge/>
            <w:shd w:val="clear" w:color="auto" w:fill="B6DDE8" w:themeFill="accent5" w:themeFillTint="66"/>
          </w:tcPr>
          <w:p w14:paraId="5114ADCA" w14:textId="77777777" w:rsidR="00AD6BB4" w:rsidRPr="00DD6DC1" w:rsidRDefault="00AD6BB4" w:rsidP="000A563E">
            <w:pPr>
              <w:rPr>
                <w:rFonts w:ascii="Arial" w:hAnsi="Arial" w:cs="Arial"/>
              </w:rPr>
            </w:pPr>
          </w:p>
        </w:tc>
        <w:tc>
          <w:tcPr>
            <w:tcW w:w="2808" w:type="dxa"/>
            <w:gridSpan w:val="2"/>
          </w:tcPr>
          <w:p w14:paraId="215BEC89" w14:textId="3B94E6C9" w:rsidR="00AD6BB4" w:rsidRPr="00DD6DC1" w:rsidRDefault="00AD6BB4" w:rsidP="000A563E">
            <w:pPr>
              <w:rPr>
                <w:rFonts w:ascii="Arial" w:hAnsi="Arial" w:cs="Arial"/>
              </w:rPr>
            </w:pPr>
            <w:r w:rsidRPr="00DD6DC1">
              <w:rPr>
                <w:rFonts w:ascii="Arial" w:hAnsi="Arial" w:cs="Arial"/>
              </w:rPr>
              <w:t>SAS Advocate</w:t>
            </w:r>
          </w:p>
        </w:tc>
        <w:tc>
          <w:tcPr>
            <w:tcW w:w="3190" w:type="dxa"/>
            <w:gridSpan w:val="2"/>
          </w:tcPr>
          <w:p w14:paraId="090B0316" w14:textId="54ADADD3" w:rsidR="00AD6BB4" w:rsidRPr="00DD6DC1" w:rsidRDefault="00532CA6" w:rsidP="00944112">
            <w:pPr>
              <w:rPr>
                <w:rFonts w:ascii="Arial" w:hAnsi="Arial" w:cs="Arial"/>
              </w:rPr>
            </w:pPr>
            <w:r>
              <w:rPr>
                <w:rFonts w:ascii="Arial" w:hAnsi="Arial" w:cs="Arial"/>
              </w:rPr>
              <w:t>Dr Jessi Kakani</w:t>
            </w:r>
          </w:p>
          <w:p w14:paraId="5E8E088D" w14:textId="5315DEA3" w:rsidR="00AD6BB4" w:rsidRPr="00DD6DC1" w:rsidRDefault="00AD6BB4" w:rsidP="00944112">
            <w:pPr>
              <w:rPr>
                <w:rFonts w:ascii="Arial" w:hAnsi="Arial" w:cs="Arial"/>
              </w:rPr>
            </w:pPr>
          </w:p>
        </w:tc>
      </w:tr>
      <w:tr w:rsidR="00AD6BB4" w:rsidRPr="00DD6DC1" w14:paraId="4B9920C8" w14:textId="77777777" w:rsidTr="00C96DDB">
        <w:tc>
          <w:tcPr>
            <w:tcW w:w="3018" w:type="dxa"/>
            <w:vMerge/>
            <w:shd w:val="clear" w:color="auto" w:fill="B6DDE8" w:themeFill="accent5" w:themeFillTint="66"/>
          </w:tcPr>
          <w:p w14:paraId="3F9318E3" w14:textId="77777777" w:rsidR="00AD6BB4" w:rsidRPr="00DD6DC1" w:rsidRDefault="00AD6BB4" w:rsidP="00AD6BB4">
            <w:pPr>
              <w:rPr>
                <w:rFonts w:ascii="Arial" w:hAnsi="Arial" w:cs="Arial"/>
              </w:rPr>
            </w:pPr>
          </w:p>
        </w:tc>
        <w:tc>
          <w:tcPr>
            <w:tcW w:w="2808" w:type="dxa"/>
            <w:gridSpan w:val="2"/>
          </w:tcPr>
          <w:p w14:paraId="7DBDDCED" w14:textId="77777777" w:rsidR="00AD6BB4" w:rsidRPr="00DD6DC1" w:rsidRDefault="00AD6BB4" w:rsidP="00AD6BB4">
            <w:pPr>
              <w:rPr>
                <w:rFonts w:ascii="Arial" w:hAnsi="Arial" w:cs="Arial"/>
              </w:rPr>
            </w:pPr>
            <w:r w:rsidRPr="00DD6DC1">
              <w:rPr>
                <w:rFonts w:ascii="Arial" w:hAnsi="Arial" w:cs="Arial"/>
              </w:rPr>
              <w:t>Responsible Officer</w:t>
            </w:r>
          </w:p>
          <w:p w14:paraId="5AB6669A" w14:textId="77777777" w:rsidR="00AD6BB4" w:rsidRPr="00DD6DC1" w:rsidRDefault="00AD6BB4" w:rsidP="00AD6BB4">
            <w:pPr>
              <w:rPr>
                <w:rFonts w:ascii="Arial" w:hAnsi="Arial" w:cs="Arial"/>
              </w:rPr>
            </w:pPr>
          </w:p>
        </w:tc>
        <w:tc>
          <w:tcPr>
            <w:tcW w:w="3190" w:type="dxa"/>
            <w:gridSpan w:val="2"/>
          </w:tcPr>
          <w:p w14:paraId="228B0DB2" w14:textId="560A78FE" w:rsidR="00AD6BB4" w:rsidRPr="00DD6DC1" w:rsidRDefault="009626A5" w:rsidP="00AD6BB4">
            <w:pPr>
              <w:rPr>
                <w:rFonts w:ascii="Arial" w:hAnsi="Arial" w:cs="Arial"/>
              </w:rPr>
            </w:pPr>
            <w:r>
              <w:rPr>
                <w:rFonts w:ascii="Arial" w:hAnsi="Arial" w:cs="Arial"/>
              </w:rPr>
              <w:t>Dr Bhanu Chadalavada</w:t>
            </w:r>
          </w:p>
        </w:tc>
      </w:tr>
      <w:tr w:rsidR="00AD6BB4" w:rsidRPr="00DD6DC1" w14:paraId="5BC553CA" w14:textId="77777777" w:rsidTr="00497A45">
        <w:trPr>
          <w:trHeight w:val="501"/>
        </w:trPr>
        <w:tc>
          <w:tcPr>
            <w:tcW w:w="3018" w:type="dxa"/>
            <w:vMerge/>
            <w:shd w:val="clear" w:color="auto" w:fill="B6DDE8" w:themeFill="accent5" w:themeFillTint="66"/>
          </w:tcPr>
          <w:p w14:paraId="4C8B7E8F" w14:textId="77777777" w:rsidR="00AD6BB4" w:rsidRPr="00DD6DC1" w:rsidRDefault="00AD6BB4" w:rsidP="00AD6BB4">
            <w:pPr>
              <w:rPr>
                <w:rFonts w:ascii="Arial" w:hAnsi="Arial" w:cs="Arial"/>
              </w:rPr>
            </w:pPr>
          </w:p>
        </w:tc>
        <w:tc>
          <w:tcPr>
            <w:tcW w:w="2808" w:type="dxa"/>
            <w:gridSpan w:val="2"/>
          </w:tcPr>
          <w:p w14:paraId="59258D88" w14:textId="78F233AF" w:rsidR="00AD6BB4" w:rsidRPr="00DD6DC1" w:rsidRDefault="00036D7D" w:rsidP="00AD6BB4">
            <w:pPr>
              <w:rPr>
                <w:rFonts w:ascii="Arial" w:hAnsi="Arial" w:cs="Arial"/>
              </w:rPr>
            </w:pPr>
            <w:r>
              <w:rPr>
                <w:rFonts w:ascii="Arial" w:hAnsi="Arial" w:cs="Arial"/>
              </w:rPr>
              <w:t xml:space="preserve">Acting </w:t>
            </w:r>
            <w:r w:rsidR="00AD6BB4" w:rsidRPr="00DD6DC1">
              <w:rPr>
                <w:rFonts w:ascii="Arial" w:hAnsi="Arial" w:cs="Arial"/>
              </w:rPr>
              <w:t>Medical Director</w:t>
            </w:r>
          </w:p>
          <w:p w14:paraId="24E2CDFD" w14:textId="77777777" w:rsidR="00AD6BB4" w:rsidRPr="00DD6DC1" w:rsidRDefault="00AD6BB4" w:rsidP="00AD6BB4">
            <w:pPr>
              <w:rPr>
                <w:rFonts w:ascii="Arial" w:hAnsi="Arial" w:cs="Arial"/>
              </w:rPr>
            </w:pPr>
          </w:p>
        </w:tc>
        <w:tc>
          <w:tcPr>
            <w:tcW w:w="3190" w:type="dxa"/>
            <w:gridSpan w:val="2"/>
          </w:tcPr>
          <w:p w14:paraId="2C0520BA" w14:textId="6AD0875B" w:rsidR="00AD6BB4" w:rsidRPr="00DD6DC1" w:rsidRDefault="00AD6BB4" w:rsidP="00AD6BB4">
            <w:pPr>
              <w:rPr>
                <w:rFonts w:ascii="Arial" w:hAnsi="Arial" w:cs="Arial"/>
              </w:rPr>
            </w:pPr>
            <w:r w:rsidRPr="00DD6DC1">
              <w:rPr>
                <w:rFonts w:ascii="Arial" w:hAnsi="Arial" w:cs="Arial"/>
              </w:rPr>
              <w:t>Dr</w:t>
            </w:r>
            <w:r w:rsidR="009626A5">
              <w:rPr>
                <w:rFonts w:ascii="Arial" w:hAnsi="Arial" w:cs="Arial"/>
              </w:rPr>
              <w:t xml:space="preserve"> Bhanu Chadalavada</w:t>
            </w:r>
          </w:p>
        </w:tc>
      </w:tr>
      <w:tr w:rsidR="00AD6BB4" w:rsidRPr="00DD6DC1" w14:paraId="27463A41" w14:textId="77777777" w:rsidTr="00C96DDB">
        <w:tc>
          <w:tcPr>
            <w:tcW w:w="3018" w:type="dxa"/>
            <w:vMerge/>
            <w:shd w:val="clear" w:color="auto" w:fill="B6DDE8" w:themeFill="accent5" w:themeFillTint="66"/>
          </w:tcPr>
          <w:p w14:paraId="37AD99FF" w14:textId="77777777" w:rsidR="00AD6BB4" w:rsidRPr="00DD6DC1" w:rsidRDefault="00AD6BB4" w:rsidP="00AD6BB4">
            <w:pPr>
              <w:rPr>
                <w:rFonts w:ascii="Arial" w:hAnsi="Arial" w:cs="Arial"/>
              </w:rPr>
            </w:pPr>
          </w:p>
        </w:tc>
        <w:tc>
          <w:tcPr>
            <w:tcW w:w="2808" w:type="dxa"/>
            <w:gridSpan w:val="2"/>
          </w:tcPr>
          <w:p w14:paraId="19F998BE" w14:textId="600711B8" w:rsidR="00AD6BB4" w:rsidRPr="00DD6DC1" w:rsidRDefault="00AD6BB4" w:rsidP="009B040C">
            <w:pPr>
              <w:rPr>
                <w:rFonts w:ascii="Arial" w:hAnsi="Arial" w:cs="Arial"/>
              </w:rPr>
            </w:pPr>
            <w:r w:rsidRPr="00DD6DC1">
              <w:rPr>
                <w:rFonts w:ascii="Arial" w:hAnsi="Arial" w:cs="Arial"/>
              </w:rPr>
              <w:t>Chief Executive</w:t>
            </w:r>
          </w:p>
        </w:tc>
        <w:tc>
          <w:tcPr>
            <w:tcW w:w="3190" w:type="dxa"/>
            <w:gridSpan w:val="2"/>
          </w:tcPr>
          <w:p w14:paraId="617F60A3" w14:textId="77777777" w:rsidR="009B040C" w:rsidRDefault="00AD6BB4" w:rsidP="009B040C">
            <w:pPr>
              <w:rPr>
                <w:rFonts w:ascii="Arial" w:hAnsi="Arial" w:cs="Arial"/>
              </w:rPr>
            </w:pPr>
            <w:r w:rsidRPr="00DD6DC1">
              <w:rPr>
                <w:rFonts w:ascii="Arial" w:hAnsi="Arial" w:cs="Arial"/>
              </w:rPr>
              <w:t>Angela Hillery</w:t>
            </w:r>
          </w:p>
          <w:p w14:paraId="176560FB" w14:textId="0A3FBC27" w:rsidR="00497A45" w:rsidRPr="00DD6DC1" w:rsidRDefault="00497A45" w:rsidP="009B040C">
            <w:pPr>
              <w:rPr>
                <w:rFonts w:ascii="Arial" w:hAnsi="Arial" w:cs="Arial"/>
              </w:rPr>
            </w:pPr>
          </w:p>
        </w:tc>
      </w:tr>
    </w:tbl>
    <w:p w14:paraId="3C2C4C84" w14:textId="77777777" w:rsidR="000A563E" w:rsidRDefault="000A563E" w:rsidP="000A563E">
      <w:pPr>
        <w:spacing w:after="0" w:line="240" w:lineRule="auto"/>
        <w:rPr>
          <w:sz w:val="24"/>
          <w:szCs w:val="24"/>
        </w:rPr>
      </w:pPr>
    </w:p>
    <w:p w14:paraId="3BEC73BF" w14:textId="6EAB2567" w:rsidR="001548F3" w:rsidRPr="00DD6DC1" w:rsidRDefault="001548F3" w:rsidP="00DD6DC1">
      <w:pPr>
        <w:rPr>
          <w:sz w:val="24"/>
          <w:szCs w:val="24"/>
        </w:rPr>
      </w:pPr>
      <w:r w:rsidRPr="000C115D">
        <w:rPr>
          <w:rFonts w:ascii="Arial" w:hAnsi="Arial" w:cs="Arial"/>
          <w:b/>
        </w:rPr>
        <w:t>1.</w:t>
      </w:r>
      <w:r w:rsidRPr="000C115D">
        <w:rPr>
          <w:rFonts w:ascii="Arial" w:hAnsi="Arial" w:cs="Arial"/>
          <w:b/>
        </w:rPr>
        <w:tab/>
      </w:r>
      <w:r w:rsidRPr="000C115D">
        <w:rPr>
          <w:rFonts w:ascii="Arial" w:hAnsi="Arial" w:cs="Arial"/>
          <w:b/>
          <w:u w:val="single"/>
        </w:rPr>
        <w:t>Introduction</w:t>
      </w:r>
    </w:p>
    <w:p w14:paraId="79213D3A" w14:textId="77777777" w:rsidR="001548F3" w:rsidRPr="001548F3" w:rsidRDefault="001548F3" w:rsidP="001548F3">
      <w:pPr>
        <w:pStyle w:val="ListParagraph"/>
        <w:spacing w:after="0" w:line="240" w:lineRule="auto"/>
        <w:ind w:left="1080"/>
        <w:rPr>
          <w:rFonts w:ascii="Arial" w:hAnsi="Arial" w:cs="Arial"/>
        </w:rPr>
      </w:pPr>
    </w:p>
    <w:p w14:paraId="1DADFA15" w14:textId="77777777" w:rsidR="00281B4F" w:rsidRDefault="00281B4F" w:rsidP="00281B4F">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365FAE8D" w14:textId="77777777" w:rsidR="00281B4F" w:rsidRPr="003C7528" w:rsidRDefault="00281B4F" w:rsidP="00281B4F">
      <w:pPr>
        <w:spacing w:after="0" w:line="240" w:lineRule="auto"/>
        <w:jc w:val="both"/>
        <w:rPr>
          <w:rFonts w:ascii="Arial" w:hAnsi="Arial" w:cs="Arial"/>
        </w:rPr>
      </w:pPr>
    </w:p>
    <w:p w14:paraId="0FB83689" w14:textId="77777777" w:rsidR="00281B4F" w:rsidRDefault="00281B4F" w:rsidP="00281B4F">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w:t>
      </w:r>
      <w:proofErr w:type="gramStart"/>
      <w:r w:rsidRPr="003C7528">
        <w:rPr>
          <w:rFonts w:ascii="Arial" w:hAnsi="Arial" w:cs="Arial"/>
        </w:rPr>
        <w:t>castles</w:t>
      </w:r>
      <w:proofErr w:type="gramEnd"/>
      <w:r w:rsidRPr="003C7528">
        <w:rPr>
          <w:rFonts w:ascii="Arial" w:hAnsi="Arial" w:cs="Arial"/>
        </w:rPr>
        <w:t xml:space="preserve">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2910DB0C" w14:textId="77777777" w:rsidR="00281B4F" w:rsidRPr="003C7528" w:rsidRDefault="00281B4F" w:rsidP="00281B4F">
      <w:pPr>
        <w:spacing w:after="0" w:line="240" w:lineRule="auto"/>
        <w:jc w:val="both"/>
        <w:rPr>
          <w:rFonts w:ascii="Arial" w:hAnsi="Arial" w:cs="Arial"/>
        </w:rPr>
      </w:pPr>
    </w:p>
    <w:p w14:paraId="06B01475" w14:textId="77777777" w:rsidR="00281B4F" w:rsidRDefault="00281B4F" w:rsidP="00281B4F">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proofErr w:type="gramStart"/>
      <w:r w:rsidRPr="003C7528">
        <w:rPr>
          <w:rFonts w:ascii="Arial" w:hAnsi="Arial" w:cs="Arial"/>
        </w:rPr>
        <w:t>Leicestershire</w:t>
      </w:r>
      <w:proofErr w:type="gramEnd"/>
      <w:r w:rsidRPr="003C7528">
        <w:rPr>
          <w:rFonts w:ascii="Arial" w:hAnsi="Arial" w:cs="Arial"/>
        </w:rPr>
        <w:t xml:space="preserve"> and Rutland accessible from all directions. It takes just 62 minutes to come to Leicester on a fast, direct train from London</w:t>
      </w:r>
    </w:p>
    <w:p w14:paraId="6C671678" w14:textId="77777777" w:rsidR="006332C6" w:rsidRPr="000C115D" w:rsidRDefault="006332C6" w:rsidP="000A563E">
      <w:pPr>
        <w:spacing w:after="0" w:line="240" w:lineRule="auto"/>
        <w:rPr>
          <w:rFonts w:ascii="Arial" w:hAnsi="Arial" w:cs="Arial"/>
        </w:rPr>
      </w:pPr>
    </w:p>
    <w:p w14:paraId="49D5D90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63B62CA" wp14:editId="3F49B241">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62CA"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09483D69" wp14:editId="336897CC">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2BF4B173" w14:textId="77777777" w:rsidR="005457FE" w:rsidRDefault="005457FE" w:rsidP="000A563E">
      <w:pPr>
        <w:spacing w:after="0" w:line="240" w:lineRule="auto"/>
        <w:rPr>
          <w:rFonts w:ascii="Arial" w:hAnsi="Arial" w:cs="Arial"/>
        </w:rPr>
      </w:pPr>
    </w:p>
    <w:p w14:paraId="65484791" w14:textId="77777777" w:rsidR="005457FE" w:rsidRDefault="005457FE" w:rsidP="000A563E">
      <w:pPr>
        <w:spacing w:after="0" w:line="240" w:lineRule="auto"/>
        <w:rPr>
          <w:rFonts w:ascii="Arial" w:hAnsi="Arial" w:cs="Arial"/>
        </w:rPr>
      </w:pPr>
    </w:p>
    <w:p w14:paraId="20EE67C2" w14:textId="77777777" w:rsidR="005457FE" w:rsidRPr="000C115D" w:rsidRDefault="005457FE" w:rsidP="000A563E">
      <w:pPr>
        <w:spacing w:after="0" w:line="240" w:lineRule="auto"/>
        <w:rPr>
          <w:rFonts w:ascii="Arial" w:hAnsi="Arial" w:cs="Arial"/>
        </w:rPr>
      </w:pPr>
    </w:p>
    <w:p w14:paraId="750F4E65" w14:textId="77777777" w:rsidR="008A62B8" w:rsidRDefault="008A62B8">
      <w:pPr>
        <w:rPr>
          <w:rFonts w:ascii="Arial" w:hAnsi="Arial" w:cs="Arial"/>
          <w:b/>
        </w:rPr>
      </w:pPr>
      <w:r>
        <w:rPr>
          <w:rFonts w:ascii="Arial" w:hAnsi="Arial" w:cs="Arial"/>
          <w:b/>
        </w:rPr>
        <w:br w:type="page"/>
      </w:r>
    </w:p>
    <w:p w14:paraId="673F7F7C" w14:textId="77777777" w:rsidR="00AF68B3" w:rsidRDefault="00AF68B3" w:rsidP="000A563E">
      <w:pPr>
        <w:spacing w:after="0" w:line="240" w:lineRule="auto"/>
        <w:rPr>
          <w:rFonts w:ascii="Arial" w:hAnsi="Arial" w:cs="Arial"/>
          <w:b/>
        </w:rPr>
      </w:pPr>
    </w:p>
    <w:p w14:paraId="0A0AAF90" w14:textId="77777777" w:rsidR="00AF68B3" w:rsidRDefault="00AF68B3" w:rsidP="000A563E">
      <w:pPr>
        <w:spacing w:after="0" w:line="240" w:lineRule="auto"/>
        <w:rPr>
          <w:rFonts w:ascii="Arial" w:hAnsi="Arial" w:cs="Arial"/>
          <w:b/>
        </w:rPr>
      </w:pPr>
    </w:p>
    <w:p w14:paraId="1447ACEA" w14:textId="77777777" w:rsidR="00281B4F" w:rsidRPr="000C115D" w:rsidRDefault="00A23E7A" w:rsidP="00281B4F">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sidR="00281B4F">
        <w:rPr>
          <w:rFonts w:ascii="Arial" w:hAnsi="Arial" w:cs="Arial"/>
          <w:b/>
          <w:u w:val="single"/>
        </w:rPr>
        <w:t>Who we are</w:t>
      </w:r>
    </w:p>
    <w:p w14:paraId="1CC151B8" w14:textId="77777777" w:rsidR="00281B4F" w:rsidRDefault="00281B4F" w:rsidP="00281B4F">
      <w:pPr>
        <w:spacing w:after="0" w:line="240" w:lineRule="auto"/>
        <w:rPr>
          <w:rFonts w:ascii="Arial" w:hAnsi="Arial" w:cs="Arial"/>
          <w:b/>
          <w:u w:val="single"/>
        </w:rPr>
      </w:pPr>
    </w:p>
    <w:p w14:paraId="3F68C8F9" w14:textId="77777777" w:rsidR="00281B4F" w:rsidRDefault="00281B4F" w:rsidP="00281B4F">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 xml:space="preserve">over 100 in-patient and community settings, as well as in people’s homes, across Leicester, </w:t>
      </w:r>
      <w:proofErr w:type="gramStart"/>
      <w:r w:rsidRPr="00813D39">
        <w:rPr>
          <w:rFonts w:ascii="Arial" w:hAnsi="Arial" w:cs="Arial"/>
          <w:color w:val="000000"/>
        </w:rPr>
        <w:t>Leicestershire</w:t>
      </w:r>
      <w:proofErr w:type="gramEnd"/>
      <w:r>
        <w:rPr>
          <w:rFonts w:ascii="Arial" w:hAnsi="Arial" w:cs="Arial"/>
          <w:color w:val="000000"/>
        </w:rPr>
        <w:t xml:space="preserve"> </w:t>
      </w:r>
      <w:r w:rsidRPr="00813D39">
        <w:rPr>
          <w:rFonts w:ascii="Arial" w:hAnsi="Arial" w:cs="Arial"/>
          <w:color w:val="000000"/>
        </w:rPr>
        <w:t xml:space="preserve">and Rutland. </w:t>
      </w:r>
    </w:p>
    <w:p w14:paraId="31F2DD16" w14:textId="77777777" w:rsidR="00281B4F" w:rsidRDefault="00281B4F" w:rsidP="00281B4F">
      <w:pPr>
        <w:autoSpaceDE w:val="0"/>
        <w:autoSpaceDN w:val="0"/>
        <w:adjustRightInd w:val="0"/>
        <w:spacing w:after="0" w:line="240" w:lineRule="auto"/>
        <w:jc w:val="both"/>
        <w:rPr>
          <w:rFonts w:ascii="Arial" w:hAnsi="Arial" w:cs="Arial"/>
          <w:color w:val="000000"/>
        </w:rPr>
      </w:pPr>
    </w:p>
    <w:p w14:paraId="4D186CA8" w14:textId="77777777" w:rsidR="00281B4F" w:rsidRPr="00813D39" w:rsidRDefault="00281B4F" w:rsidP="00281B4F">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 xml:space="preserve">Our collective vision is to create high quality, compassionate </w:t>
      </w:r>
      <w:proofErr w:type="gramStart"/>
      <w:r w:rsidRPr="00813D39">
        <w:rPr>
          <w:rFonts w:ascii="Arial" w:hAnsi="Arial" w:cs="Arial"/>
          <w:color w:val="000000"/>
        </w:rPr>
        <w:t>care</w:t>
      </w:r>
      <w:proofErr w:type="gramEnd"/>
      <w:r w:rsidRPr="00813D39">
        <w:rPr>
          <w:rFonts w:ascii="Arial" w:hAnsi="Arial" w:cs="Arial"/>
          <w:color w:val="000000"/>
        </w:rPr>
        <w:t xml:space="preserve"> and wellbeing for all –</w:t>
      </w:r>
    </w:p>
    <w:p w14:paraId="3D0D56CD" w14:textId="77777777" w:rsidR="00281B4F" w:rsidRDefault="00281B4F" w:rsidP="00281B4F">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43C7D448" w14:textId="77777777" w:rsidR="00281B4F" w:rsidRPr="00813D39" w:rsidRDefault="00281B4F" w:rsidP="00281B4F">
      <w:pPr>
        <w:autoSpaceDE w:val="0"/>
        <w:autoSpaceDN w:val="0"/>
        <w:adjustRightInd w:val="0"/>
        <w:spacing w:after="0" w:line="240" w:lineRule="auto"/>
        <w:jc w:val="both"/>
        <w:rPr>
          <w:rFonts w:ascii="Arial" w:hAnsi="Arial" w:cs="Arial"/>
          <w:color w:val="000000"/>
        </w:rPr>
      </w:pPr>
    </w:p>
    <w:p w14:paraId="6427B7E1" w14:textId="77777777" w:rsidR="00281B4F" w:rsidRPr="00813D39" w:rsidRDefault="00281B4F" w:rsidP="00281B4F">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62C617E4" w14:textId="77777777" w:rsidR="00281B4F" w:rsidRDefault="00281B4F" w:rsidP="00281B4F">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648F67E8" w14:textId="77777777" w:rsidR="00281B4F" w:rsidRPr="00813D39" w:rsidRDefault="00281B4F" w:rsidP="00281B4F">
      <w:pPr>
        <w:autoSpaceDE w:val="0"/>
        <w:autoSpaceDN w:val="0"/>
        <w:adjustRightInd w:val="0"/>
        <w:spacing w:after="0" w:line="240" w:lineRule="auto"/>
        <w:jc w:val="both"/>
        <w:rPr>
          <w:rFonts w:ascii="Arial" w:hAnsi="Arial" w:cs="Arial"/>
          <w:color w:val="000000"/>
        </w:rPr>
      </w:pPr>
    </w:p>
    <w:p w14:paraId="6C922691" w14:textId="77777777" w:rsidR="00281B4F" w:rsidRPr="00813D39" w:rsidRDefault="00281B4F" w:rsidP="00281B4F">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3DDE691C" w14:textId="77777777" w:rsidR="00281B4F" w:rsidRPr="00813D39" w:rsidRDefault="00281B4F" w:rsidP="00281B4F">
      <w:pPr>
        <w:spacing w:after="0" w:line="240" w:lineRule="auto"/>
        <w:jc w:val="both"/>
        <w:rPr>
          <w:rFonts w:ascii="Arial" w:hAnsi="Arial" w:cs="Arial"/>
          <w:b/>
          <w:u w:val="single"/>
        </w:rPr>
      </w:pPr>
    </w:p>
    <w:p w14:paraId="18732852" w14:textId="77777777" w:rsidR="00281B4F" w:rsidRDefault="00281B4F" w:rsidP="00281B4F">
      <w:pPr>
        <w:spacing w:after="0" w:line="240" w:lineRule="auto"/>
        <w:jc w:val="both"/>
        <w:rPr>
          <w:rFonts w:ascii="Arial" w:eastAsia="Calibri" w:hAnsi="Arial" w:cs="Arial"/>
        </w:rPr>
      </w:pPr>
      <w:r w:rsidRPr="00E16462">
        <w:rPr>
          <w:rFonts w:ascii="Arial" w:eastAsia="Calibri" w:hAnsi="Arial" w:cs="Arial"/>
        </w:rPr>
        <w:t xml:space="preserve">LPT is also a teaching trust, conducting research and providing training and education for medical, psychology, </w:t>
      </w:r>
      <w:proofErr w:type="gramStart"/>
      <w:r w:rsidRPr="00E16462">
        <w:rPr>
          <w:rFonts w:ascii="Arial" w:eastAsia="Calibri" w:hAnsi="Arial" w:cs="Arial"/>
        </w:rPr>
        <w:t>nursing</w:t>
      </w:r>
      <w:proofErr w:type="gramEnd"/>
      <w:r w:rsidRPr="00E16462">
        <w:rPr>
          <w:rFonts w:ascii="Arial" w:eastAsia="Calibri" w:hAnsi="Arial" w:cs="Arial"/>
        </w:rPr>
        <w:t xml:space="preserve">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24668292" w14:textId="14DEA0C4" w:rsidR="00216C02" w:rsidRDefault="00216C02" w:rsidP="00281B4F">
      <w:pPr>
        <w:spacing w:after="0" w:line="240" w:lineRule="auto"/>
        <w:rPr>
          <w:noProof/>
          <w:lang w:eastAsia="en-GB"/>
        </w:rPr>
      </w:pPr>
    </w:p>
    <w:p w14:paraId="45DC901B" w14:textId="08210383" w:rsidR="002D0293" w:rsidRDefault="002D0293" w:rsidP="001548F3">
      <w:pPr>
        <w:spacing w:after="0" w:line="240" w:lineRule="auto"/>
        <w:jc w:val="both"/>
        <w:rPr>
          <w:noProof/>
          <w:lang w:eastAsia="en-GB"/>
        </w:rPr>
      </w:pPr>
    </w:p>
    <w:p w14:paraId="7590708F" w14:textId="4DEB776C" w:rsidR="002D0293" w:rsidRDefault="002D0293" w:rsidP="001548F3">
      <w:pPr>
        <w:spacing w:after="0" w:line="240" w:lineRule="auto"/>
        <w:jc w:val="both"/>
        <w:rPr>
          <w:rFonts w:ascii="Arial" w:hAnsi="Arial" w:cs="Arial"/>
        </w:rPr>
      </w:pPr>
      <w:r w:rsidRPr="002D0293">
        <w:rPr>
          <w:rFonts w:ascii="Arial" w:hAnsi="Arial" w:cs="Arial"/>
          <w:noProof/>
        </w:rPr>
        <w:drawing>
          <wp:inline distT="0" distB="0" distL="0" distR="0" wp14:anchorId="5D5148A4" wp14:editId="6A43D8B7">
            <wp:extent cx="5731510" cy="38207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20795"/>
                    </a:xfrm>
                    <a:prstGeom prst="rect">
                      <a:avLst/>
                    </a:prstGeom>
                  </pic:spPr>
                </pic:pic>
              </a:graphicData>
            </a:graphic>
          </wp:inline>
        </w:drawing>
      </w:r>
    </w:p>
    <w:p w14:paraId="0BABE30C" w14:textId="77777777" w:rsidR="00216C02" w:rsidRDefault="00216C02" w:rsidP="001548F3">
      <w:pPr>
        <w:spacing w:after="0" w:line="240" w:lineRule="auto"/>
        <w:jc w:val="both"/>
        <w:rPr>
          <w:rFonts w:ascii="Arial" w:hAnsi="Arial" w:cs="Arial"/>
        </w:rPr>
      </w:pPr>
    </w:p>
    <w:p w14:paraId="47A8C16F" w14:textId="77777777" w:rsidR="00035763" w:rsidRPr="00FF33D7" w:rsidRDefault="00035763" w:rsidP="00035763">
      <w:pPr>
        <w:spacing w:after="0" w:line="240" w:lineRule="auto"/>
        <w:jc w:val="both"/>
        <w:rPr>
          <w:rFonts w:ascii="Arial" w:eastAsia="Times New Roman" w:hAnsi="Arial" w:cs="Arial"/>
          <w:spacing w:val="-3"/>
        </w:rPr>
      </w:pPr>
    </w:p>
    <w:p w14:paraId="195EADF1" w14:textId="77777777" w:rsidR="00281B4F" w:rsidRPr="00A661AF" w:rsidRDefault="00281B4F" w:rsidP="00281B4F">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6043AB73" w14:textId="77777777" w:rsidR="00281B4F" w:rsidRPr="00A661AF" w:rsidRDefault="00281B4F" w:rsidP="00281B4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1F153DC3" w14:textId="77777777" w:rsidR="00281B4F" w:rsidRDefault="00281B4F" w:rsidP="00281B4F">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w:t>
      </w:r>
      <w:proofErr w:type="gramStart"/>
      <w:r w:rsidRPr="00C019B9">
        <w:rPr>
          <w:rFonts w:ascii="Arial" w:hAnsi="Arial" w:cs="Arial"/>
        </w:rPr>
        <w:t>learning</w:t>
      </w:r>
      <w:proofErr w:type="gramEnd"/>
      <w:r w:rsidRPr="00C019B9">
        <w:rPr>
          <w:rFonts w:ascii="Arial" w:hAnsi="Arial" w:cs="Arial"/>
        </w:rPr>
        <w:t xml:space="preserve"> and adopting best practice. </w:t>
      </w:r>
    </w:p>
    <w:p w14:paraId="0CEF134C" w14:textId="77777777" w:rsidR="00281B4F" w:rsidRPr="00C019B9" w:rsidRDefault="00281B4F" w:rsidP="00281B4F">
      <w:pPr>
        <w:autoSpaceDE w:val="0"/>
        <w:autoSpaceDN w:val="0"/>
        <w:adjustRightInd w:val="0"/>
        <w:spacing w:after="0" w:line="240" w:lineRule="auto"/>
        <w:rPr>
          <w:rFonts w:ascii="Arial" w:hAnsi="Arial" w:cs="Arial"/>
        </w:rPr>
      </w:pPr>
    </w:p>
    <w:bookmarkEnd w:id="0"/>
    <w:p w14:paraId="4AC3F997" w14:textId="77777777" w:rsidR="00281B4F" w:rsidRDefault="00281B4F" w:rsidP="00281B4F">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5B4AEB6C" w14:textId="77777777" w:rsidR="00281B4F" w:rsidRDefault="00281B4F" w:rsidP="00281B4F">
      <w:pPr>
        <w:spacing w:after="0" w:line="240" w:lineRule="auto"/>
        <w:jc w:val="both"/>
        <w:rPr>
          <w:rFonts w:ascii="Arial" w:hAnsi="Arial" w:cs="Arial"/>
        </w:rPr>
      </w:pPr>
    </w:p>
    <w:p w14:paraId="643678B5" w14:textId="77777777" w:rsidR="00281B4F" w:rsidRDefault="00281B4F" w:rsidP="00281B4F">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18C195DE" w14:textId="77777777" w:rsidR="00281B4F" w:rsidRPr="00FF33D7" w:rsidRDefault="00281B4F" w:rsidP="00281B4F">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Pr>
          <w:rFonts w:ascii="Arial" w:hAnsi="Arial" w:cs="Arial"/>
          <w:bCs/>
        </w:rPr>
        <w:t xml:space="preserve">Our leadership behaviours also promote compassionate conversations, </w:t>
      </w:r>
      <w:proofErr w:type="gramStart"/>
      <w:r>
        <w:rPr>
          <w:rFonts w:ascii="Arial" w:hAnsi="Arial" w:cs="Arial"/>
          <w:bCs/>
        </w:rPr>
        <w:t>respect</w:t>
      </w:r>
      <w:proofErr w:type="gramEnd"/>
      <w:r>
        <w:rPr>
          <w:rFonts w:ascii="Arial" w:hAnsi="Arial" w:cs="Arial"/>
          <w:bCs/>
        </w:rPr>
        <w:t xml:space="preserve"> and positive working relationships to enable us to support the wellbeing of our workforce, particularly following serious incidents.</w:t>
      </w:r>
    </w:p>
    <w:p w14:paraId="559F1E85" w14:textId="77777777" w:rsidR="00281B4F" w:rsidRPr="00FF33D7" w:rsidRDefault="00281B4F" w:rsidP="00281B4F">
      <w:pPr>
        <w:spacing w:after="0" w:line="240" w:lineRule="auto"/>
        <w:jc w:val="both"/>
        <w:rPr>
          <w:rFonts w:ascii="Arial" w:eastAsia="Times New Roman" w:hAnsi="Arial" w:cs="Arial"/>
          <w:spacing w:val="-3"/>
        </w:rPr>
      </w:pPr>
    </w:p>
    <w:p w14:paraId="3011A993"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004C66E9" w14:textId="77777777" w:rsidR="00AF68B3" w:rsidRDefault="00F62A15" w:rsidP="00F62A15">
      <w:pPr>
        <w:spacing w:after="0" w:line="240" w:lineRule="auto"/>
        <w:jc w:val="center"/>
        <w:rPr>
          <w:rFonts w:ascii="Arial" w:hAnsi="Arial" w:cs="Arial"/>
          <w:b/>
        </w:rPr>
      </w:pPr>
      <w:r>
        <w:rPr>
          <w:noProof/>
          <w:lang w:eastAsia="en-GB"/>
        </w:rPr>
        <w:drawing>
          <wp:inline distT="0" distB="0" distL="0" distR="0" wp14:anchorId="2939FC7A" wp14:editId="3097A073">
            <wp:extent cx="5282218" cy="359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83079" cy="3591510"/>
                    </a:xfrm>
                    <a:prstGeom prst="rect">
                      <a:avLst/>
                    </a:prstGeom>
                  </pic:spPr>
                </pic:pic>
              </a:graphicData>
            </a:graphic>
          </wp:inline>
        </w:drawing>
      </w:r>
    </w:p>
    <w:p w14:paraId="0E14A5D4" w14:textId="77777777" w:rsidR="00F62A15" w:rsidRPr="00DA0838" w:rsidRDefault="00F62A15" w:rsidP="00F62A15">
      <w:pPr>
        <w:spacing w:after="0" w:line="240" w:lineRule="auto"/>
        <w:rPr>
          <w:rFonts w:ascii="Arial" w:hAnsi="Arial" w:cs="Arial"/>
        </w:rPr>
      </w:pPr>
      <w:r>
        <w:rPr>
          <w:rFonts w:ascii="Arial" w:hAnsi="Arial" w:cs="Arial"/>
        </w:rPr>
        <w:t>See Appendix 1 for further information.</w:t>
      </w:r>
    </w:p>
    <w:p w14:paraId="782E279D" w14:textId="36C6D89B" w:rsidR="00ED78F3" w:rsidRDefault="00ED78F3">
      <w:pPr>
        <w:rPr>
          <w:rFonts w:ascii="Arial" w:hAnsi="Arial" w:cs="Arial"/>
          <w:b/>
        </w:rPr>
      </w:pPr>
    </w:p>
    <w:p w14:paraId="01B6AE66" w14:textId="24A20F35" w:rsidR="006332C6" w:rsidRPr="00F62A15" w:rsidRDefault="00A23E7A" w:rsidP="000A563E">
      <w:pPr>
        <w:spacing w:after="0" w:line="240" w:lineRule="auto"/>
        <w:rPr>
          <w:rFonts w:ascii="Arial" w:hAnsi="Arial" w:cs="Arial"/>
          <w:b/>
          <w:u w:val="single"/>
        </w:rPr>
      </w:pPr>
      <w:r w:rsidRPr="00F62A15">
        <w:rPr>
          <w:rFonts w:ascii="Arial" w:hAnsi="Arial" w:cs="Arial"/>
          <w:b/>
        </w:rPr>
        <w:t>3.</w:t>
      </w:r>
      <w:r w:rsidRPr="00F62A15">
        <w:rPr>
          <w:rFonts w:ascii="Arial" w:hAnsi="Arial" w:cs="Arial"/>
          <w:b/>
        </w:rPr>
        <w:tab/>
      </w:r>
      <w:r w:rsidR="00F62A15">
        <w:rPr>
          <w:rFonts w:ascii="Arial" w:hAnsi="Arial" w:cs="Arial"/>
          <w:b/>
          <w:u w:val="single"/>
        </w:rPr>
        <w:t>Details of the service and team</w:t>
      </w:r>
    </w:p>
    <w:p w14:paraId="584D2A96" w14:textId="77777777" w:rsidR="00277638" w:rsidRPr="00F62A15" w:rsidRDefault="00277638" w:rsidP="000A563E">
      <w:pPr>
        <w:spacing w:after="0" w:line="240" w:lineRule="auto"/>
        <w:rPr>
          <w:rFonts w:ascii="Arial" w:hAnsi="Arial" w:cs="Arial"/>
          <w:b/>
          <w:u w:val="single"/>
        </w:rPr>
      </w:pPr>
    </w:p>
    <w:p w14:paraId="2367AACB" w14:textId="2645E647" w:rsidR="00994BF9" w:rsidRPr="00E37CE6" w:rsidRDefault="00994BF9" w:rsidP="00994BF9">
      <w:pPr>
        <w:spacing w:after="0" w:line="240" w:lineRule="auto"/>
        <w:rPr>
          <w:rFonts w:ascii="Arial" w:hAnsi="Arial" w:cs="Arial"/>
        </w:rPr>
      </w:pPr>
      <w:r>
        <w:rPr>
          <w:rFonts w:ascii="Arial" w:hAnsi="Arial" w:cs="Arial"/>
        </w:rPr>
        <w:t xml:space="preserve">This is a </w:t>
      </w:r>
      <w:r w:rsidR="0054766D">
        <w:rPr>
          <w:rFonts w:ascii="Arial" w:hAnsi="Arial" w:cs="Arial"/>
        </w:rPr>
        <w:t xml:space="preserve">replacement </w:t>
      </w:r>
      <w:r w:rsidRPr="00E37CE6">
        <w:rPr>
          <w:rFonts w:ascii="Arial" w:hAnsi="Arial" w:cs="Arial"/>
        </w:rPr>
        <w:t>post</w:t>
      </w:r>
      <w:r w:rsidR="00E37CE6">
        <w:rPr>
          <w:rFonts w:ascii="Arial" w:hAnsi="Arial" w:cs="Arial"/>
        </w:rPr>
        <w:t xml:space="preserve"> </w:t>
      </w:r>
      <w:r w:rsidR="00E37CE6" w:rsidRPr="00E37CE6">
        <w:rPr>
          <w:rFonts w:ascii="Arial" w:hAnsi="Arial" w:cs="Arial"/>
        </w:rPr>
        <w:t xml:space="preserve">due to service development </w:t>
      </w:r>
      <w:r w:rsidRPr="005E63E6">
        <w:rPr>
          <w:rFonts w:ascii="Arial" w:hAnsi="Arial" w:cs="Arial"/>
        </w:rPr>
        <w:t xml:space="preserve">and the post </w:t>
      </w:r>
      <w:r w:rsidRPr="000C115D">
        <w:rPr>
          <w:rFonts w:ascii="Arial" w:hAnsi="Arial" w:cs="Arial"/>
        </w:rPr>
        <w:t xml:space="preserve">holder will be based </w:t>
      </w:r>
      <w:r w:rsidRPr="0054766D">
        <w:rPr>
          <w:rFonts w:ascii="Arial" w:hAnsi="Arial" w:cs="Arial"/>
        </w:rPr>
        <w:t xml:space="preserve">at </w:t>
      </w:r>
      <w:r w:rsidR="0054766D" w:rsidRPr="0054766D">
        <w:rPr>
          <w:rFonts w:ascii="Arial" w:hAnsi="Arial" w:cs="Arial"/>
        </w:rPr>
        <w:t>Valentine Centre.</w:t>
      </w:r>
    </w:p>
    <w:p w14:paraId="0994ABA6" w14:textId="77777777" w:rsidR="00ED78F3" w:rsidRDefault="00ED78F3" w:rsidP="00216C02">
      <w:pPr>
        <w:spacing w:after="0" w:line="240" w:lineRule="auto"/>
        <w:jc w:val="both"/>
        <w:rPr>
          <w:rFonts w:ascii="Arial" w:eastAsia="Times New Roman" w:hAnsi="Arial" w:cs="Times New Roman"/>
          <w:i/>
          <w:szCs w:val="20"/>
        </w:rPr>
      </w:pPr>
    </w:p>
    <w:p w14:paraId="4739EE2A" w14:textId="77777777" w:rsidR="00532CA6" w:rsidRPr="009A2C39" w:rsidRDefault="00532CA6" w:rsidP="00532CA6">
      <w:pPr>
        <w:spacing w:after="0" w:line="240" w:lineRule="auto"/>
        <w:jc w:val="both"/>
        <w:rPr>
          <w:rFonts w:ascii="Arial" w:eastAsia="Times New Roman" w:hAnsi="Arial" w:cs="Arial"/>
          <w:szCs w:val="24"/>
        </w:rPr>
      </w:pPr>
      <w:r>
        <w:rPr>
          <w:rFonts w:ascii="Arial" w:eastAsia="Times New Roman" w:hAnsi="Arial" w:cs="Arial"/>
          <w:szCs w:val="24"/>
        </w:rPr>
        <w:t>This role will enhance the medical input to children and young people presenting to the crisis resolution and home treatment team, including those presenting at acute settings, such as A&amp;E and urgent care.</w:t>
      </w:r>
    </w:p>
    <w:p w14:paraId="76BFD8DA" w14:textId="77777777" w:rsidR="00073E14" w:rsidRDefault="00073E14" w:rsidP="00532CA6">
      <w:pPr>
        <w:spacing w:after="0" w:line="240" w:lineRule="auto"/>
        <w:jc w:val="both"/>
        <w:rPr>
          <w:rFonts w:ascii="Arial" w:eastAsia="Times New Roman" w:hAnsi="Arial" w:cs="Arial"/>
          <w:szCs w:val="24"/>
        </w:rPr>
      </w:pPr>
    </w:p>
    <w:p w14:paraId="14728A17" w14:textId="7A505452" w:rsidR="00532CA6" w:rsidRPr="009A2C39" w:rsidRDefault="00532CA6" w:rsidP="00532CA6">
      <w:pPr>
        <w:spacing w:after="0" w:line="240" w:lineRule="auto"/>
        <w:jc w:val="both"/>
        <w:rPr>
          <w:rFonts w:ascii="Arial" w:eastAsia="Times New Roman" w:hAnsi="Arial" w:cs="Arial"/>
          <w:szCs w:val="24"/>
        </w:rPr>
      </w:pPr>
      <w:r w:rsidRPr="009A2C39">
        <w:rPr>
          <w:rFonts w:ascii="Arial" w:eastAsia="Times New Roman" w:hAnsi="Arial" w:cs="Arial"/>
          <w:szCs w:val="24"/>
        </w:rPr>
        <w:t>The key function of the post is to provide a high standard of basic psychiatric and medical cover for patients, including those reviewed by the members of the multi-disciplinary team</w:t>
      </w:r>
      <w:r>
        <w:rPr>
          <w:rFonts w:ascii="Arial" w:eastAsia="Times New Roman" w:hAnsi="Arial" w:cs="Arial"/>
          <w:szCs w:val="24"/>
        </w:rPr>
        <w:t xml:space="preserve"> open to CAMHS CRHT during 9am to 5</w:t>
      </w:r>
      <w:proofErr w:type="gramStart"/>
      <w:r>
        <w:rPr>
          <w:rFonts w:ascii="Arial" w:eastAsia="Times New Roman" w:hAnsi="Arial" w:cs="Arial"/>
          <w:szCs w:val="24"/>
        </w:rPr>
        <w:t>pm..</w:t>
      </w:r>
      <w:proofErr w:type="gramEnd"/>
      <w:r w:rsidRPr="009A2C39">
        <w:rPr>
          <w:rFonts w:ascii="Arial" w:eastAsia="Times New Roman" w:hAnsi="Arial" w:cs="Arial"/>
          <w:szCs w:val="24"/>
        </w:rPr>
        <w:t xml:space="preserve"> The post holder will pro</w:t>
      </w:r>
      <w:r>
        <w:rPr>
          <w:rFonts w:ascii="Arial" w:eastAsia="Times New Roman" w:hAnsi="Arial" w:cs="Arial"/>
          <w:szCs w:val="24"/>
        </w:rPr>
        <w:t>vide</w:t>
      </w:r>
      <w:r w:rsidRPr="009A2C39">
        <w:rPr>
          <w:rFonts w:ascii="Arial" w:eastAsia="Times New Roman" w:hAnsi="Arial" w:cs="Arial"/>
          <w:szCs w:val="24"/>
        </w:rPr>
        <w:t xml:space="preserve"> </w:t>
      </w:r>
      <w:r>
        <w:rPr>
          <w:rFonts w:ascii="Arial" w:eastAsia="Times New Roman" w:hAnsi="Arial" w:cs="Arial"/>
          <w:szCs w:val="24"/>
        </w:rPr>
        <w:t xml:space="preserve">assessment and management of patients open to CAMHS CRHT, under supervision of consultant </w:t>
      </w:r>
      <w:proofErr w:type="gramStart"/>
      <w:r>
        <w:rPr>
          <w:rFonts w:ascii="Arial" w:eastAsia="Times New Roman" w:hAnsi="Arial" w:cs="Arial"/>
          <w:szCs w:val="24"/>
        </w:rPr>
        <w:t>psychiatris</w:t>
      </w:r>
      <w:r w:rsidRPr="009A2C39">
        <w:rPr>
          <w:rFonts w:ascii="Arial" w:eastAsia="Times New Roman" w:hAnsi="Arial" w:cs="Arial"/>
          <w:szCs w:val="24"/>
        </w:rPr>
        <w:t>t  in</w:t>
      </w:r>
      <w:proofErr w:type="gramEnd"/>
      <w:r w:rsidRPr="009A2C39">
        <w:rPr>
          <w:rFonts w:ascii="Arial" w:eastAsia="Times New Roman" w:hAnsi="Arial" w:cs="Arial"/>
          <w:szCs w:val="24"/>
        </w:rPr>
        <w:t xml:space="preserve"> whom a medical opinion is required.  The role will also involve supporting other members of the multi-disciplinary teams when a medical diagnosis is being considered. </w:t>
      </w:r>
    </w:p>
    <w:p w14:paraId="09285D1D" w14:textId="77777777" w:rsidR="00532CA6" w:rsidRPr="009A2C39" w:rsidRDefault="00532CA6" w:rsidP="00532CA6">
      <w:pPr>
        <w:spacing w:after="0" w:line="240" w:lineRule="auto"/>
        <w:jc w:val="both"/>
        <w:rPr>
          <w:rFonts w:ascii="Arial" w:eastAsia="Times New Roman" w:hAnsi="Arial" w:cs="Arial"/>
          <w:szCs w:val="24"/>
        </w:rPr>
      </w:pPr>
    </w:p>
    <w:p w14:paraId="6C88E352" w14:textId="2C92A993" w:rsidR="00532CA6" w:rsidRPr="009A2C39" w:rsidRDefault="00532CA6" w:rsidP="00532CA6">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Suitable candidates will </w:t>
      </w:r>
      <w:r w:rsidRPr="00071099">
        <w:rPr>
          <w:rFonts w:ascii="Arial" w:eastAsia="Times New Roman" w:hAnsi="Arial" w:cs="Arial"/>
          <w:szCs w:val="24"/>
          <w:u w:val="single"/>
        </w:rPr>
        <w:t>ideally</w:t>
      </w:r>
      <w:r>
        <w:rPr>
          <w:rFonts w:ascii="Arial" w:eastAsia="Times New Roman" w:hAnsi="Arial" w:cs="Arial"/>
          <w:szCs w:val="24"/>
        </w:rPr>
        <w:t xml:space="preserve"> </w:t>
      </w:r>
      <w:r w:rsidRPr="00201180">
        <w:rPr>
          <w:rFonts w:ascii="Arial" w:eastAsia="Times New Roman" w:hAnsi="Arial" w:cs="Arial"/>
          <w:szCs w:val="24"/>
        </w:rPr>
        <w:t xml:space="preserve">have a </w:t>
      </w:r>
      <w:r w:rsidRPr="002E386F">
        <w:rPr>
          <w:rFonts w:ascii="Arial" w:eastAsia="Times New Roman" w:hAnsi="Arial" w:cs="Arial"/>
          <w:szCs w:val="24"/>
        </w:rPr>
        <w:t>minimum o</w:t>
      </w:r>
      <w:r>
        <w:rPr>
          <w:rFonts w:ascii="Arial" w:eastAsia="Times New Roman" w:hAnsi="Arial" w:cs="Arial"/>
          <w:szCs w:val="24"/>
        </w:rPr>
        <w:t xml:space="preserve">f two years’ </w:t>
      </w:r>
      <w:r w:rsidRPr="00201180">
        <w:rPr>
          <w:rFonts w:ascii="Arial" w:eastAsia="Times New Roman" w:hAnsi="Arial" w:cs="Arial"/>
          <w:szCs w:val="24"/>
        </w:rPr>
        <w:t>psychiatric experience, be registered with the General Medical Council</w:t>
      </w:r>
      <w:r w:rsidR="0054766D">
        <w:rPr>
          <w:rFonts w:ascii="Arial" w:eastAsia="Times New Roman" w:hAnsi="Arial" w:cs="Arial"/>
          <w:szCs w:val="24"/>
        </w:rPr>
        <w:t>.</w:t>
      </w:r>
      <w:r w:rsidRPr="00201180">
        <w:rPr>
          <w:rFonts w:ascii="Arial" w:eastAsia="Times New Roman" w:hAnsi="Arial" w:cs="Arial"/>
          <w:szCs w:val="24"/>
        </w:rPr>
        <w:t xml:space="preserve">  Previous child and adolescent psy</w:t>
      </w:r>
      <w:r>
        <w:rPr>
          <w:rFonts w:ascii="Arial" w:eastAsia="Times New Roman" w:hAnsi="Arial" w:cs="Arial"/>
          <w:szCs w:val="24"/>
        </w:rPr>
        <w:t xml:space="preserve">chiatric experience </w:t>
      </w:r>
      <w:proofErr w:type="gramStart"/>
      <w:r>
        <w:rPr>
          <w:rFonts w:ascii="Arial" w:eastAsia="Times New Roman" w:hAnsi="Arial" w:cs="Arial"/>
          <w:szCs w:val="24"/>
        </w:rPr>
        <w:t>is</w:t>
      </w:r>
      <w:proofErr w:type="gramEnd"/>
      <w:r>
        <w:rPr>
          <w:rFonts w:ascii="Arial" w:eastAsia="Times New Roman" w:hAnsi="Arial" w:cs="Arial"/>
          <w:szCs w:val="24"/>
        </w:rPr>
        <w:t xml:space="preserve"> desirable</w:t>
      </w:r>
      <w:r w:rsidRPr="00201180">
        <w:rPr>
          <w:rFonts w:ascii="Arial" w:eastAsia="Times New Roman" w:hAnsi="Arial" w:cs="Arial"/>
          <w:szCs w:val="24"/>
        </w:rPr>
        <w:t>.</w:t>
      </w:r>
      <w:r>
        <w:rPr>
          <w:rFonts w:ascii="Arial" w:eastAsia="Times New Roman" w:hAnsi="Arial" w:cs="Arial"/>
          <w:szCs w:val="24"/>
        </w:rPr>
        <w:t xml:space="preserve">  </w:t>
      </w:r>
      <w:r w:rsidRPr="009A2C39">
        <w:rPr>
          <w:rFonts w:ascii="Arial" w:eastAsia="Times New Roman" w:hAnsi="Arial" w:cs="Arial"/>
          <w:szCs w:val="24"/>
        </w:rPr>
        <w:t>The post holder will be encouraged to take advantage of the postgraduate training programme in both Child and Adult Psychiatry.  Development of an appropriate special interest and involvement in research, audit and higher professional training will be encouraged.  Where experience and training are appropriate, there would be an opportunity to become involved in teaching and supervision within a multi-disciplinary team.</w:t>
      </w:r>
    </w:p>
    <w:p w14:paraId="5A85AD0F" w14:textId="77777777" w:rsidR="00532CA6" w:rsidRPr="009A2C39" w:rsidRDefault="00532CA6" w:rsidP="00532CA6">
      <w:pPr>
        <w:spacing w:after="0" w:line="240" w:lineRule="auto"/>
        <w:jc w:val="both"/>
        <w:rPr>
          <w:rFonts w:ascii="Arial" w:eastAsia="Times New Roman" w:hAnsi="Arial" w:cs="Arial"/>
          <w:szCs w:val="24"/>
        </w:rPr>
      </w:pPr>
    </w:p>
    <w:p w14:paraId="06AF7343" w14:textId="77777777" w:rsidR="00532CA6" w:rsidRPr="009A2C39" w:rsidRDefault="00532CA6" w:rsidP="00532CA6">
      <w:pPr>
        <w:spacing w:after="0" w:line="240" w:lineRule="auto"/>
        <w:jc w:val="both"/>
        <w:rPr>
          <w:rFonts w:ascii="Arial" w:eastAsia="Times New Roman" w:hAnsi="Arial" w:cs="Arial"/>
          <w:szCs w:val="24"/>
        </w:rPr>
      </w:pPr>
    </w:p>
    <w:p w14:paraId="796DB23A" w14:textId="77777777" w:rsidR="0054766D" w:rsidRDefault="0054766D" w:rsidP="0054766D">
      <w:pPr>
        <w:keepNext/>
        <w:spacing w:after="0" w:line="360" w:lineRule="auto"/>
        <w:outlineLvl w:val="1"/>
        <w:rPr>
          <w:rFonts w:ascii="Arial" w:eastAsia="Times New Roman" w:hAnsi="Arial" w:cs="Arial"/>
          <w:b/>
          <w:bCs/>
          <w:szCs w:val="24"/>
        </w:rPr>
      </w:pPr>
      <w:r>
        <w:rPr>
          <w:rFonts w:ascii="Arial" w:eastAsia="Times New Roman" w:hAnsi="Arial" w:cs="Arial"/>
          <w:b/>
          <w:bCs/>
          <w:szCs w:val="24"/>
        </w:rPr>
        <w:t xml:space="preserve">The </w:t>
      </w:r>
      <w:proofErr w:type="gramStart"/>
      <w:r>
        <w:rPr>
          <w:rFonts w:ascii="Arial" w:eastAsia="Times New Roman" w:hAnsi="Arial" w:cs="Arial"/>
          <w:b/>
          <w:bCs/>
          <w:szCs w:val="24"/>
        </w:rPr>
        <w:t>Out Patients</w:t>
      </w:r>
      <w:proofErr w:type="gramEnd"/>
      <w:r>
        <w:rPr>
          <w:rFonts w:ascii="Arial" w:eastAsia="Times New Roman" w:hAnsi="Arial" w:cs="Arial"/>
          <w:b/>
          <w:bCs/>
          <w:szCs w:val="24"/>
        </w:rPr>
        <w:t xml:space="preserve"> Teams:</w:t>
      </w:r>
    </w:p>
    <w:p w14:paraId="6719981D" w14:textId="5D50A242" w:rsidR="00532CA6" w:rsidRPr="0054766D" w:rsidRDefault="0054766D" w:rsidP="00497A45">
      <w:pPr>
        <w:spacing w:after="0" w:line="240" w:lineRule="auto"/>
        <w:rPr>
          <w:rFonts w:asciiTheme="minorBidi" w:hAnsiTheme="minorBidi"/>
        </w:rPr>
      </w:pPr>
      <w:r w:rsidRPr="00497A45">
        <w:rPr>
          <w:rFonts w:asciiTheme="minorBidi" w:hAnsiTheme="minorBidi"/>
        </w:rPr>
        <w:t>T</w:t>
      </w:r>
      <w:r w:rsidR="00532CA6" w:rsidRPr="0054766D">
        <w:rPr>
          <w:rFonts w:asciiTheme="minorBidi" w:hAnsiTheme="minorBidi"/>
        </w:rPr>
        <w:t xml:space="preserve">here is currently one county wide generic outpatient teams (operating from 2 main bases with satellite clinics) and seven specialist out-patient teams. The generic outpatients team covers </w:t>
      </w:r>
      <w:proofErr w:type="gramStart"/>
      <w:r w:rsidR="00532CA6" w:rsidRPr="0054766D">
        <w:rPr>
          <w:rFonts w:asciiTheme="minorBidi" w:hAnsiTheme="minorBidi"/>
        </w:rPr>
        <w:t>all of</w:t>
      </w:r>
      <w:proofErr w:type="gramEnd"/>
      <w:r w:rsidR="00532CA6" w:rsidRPr="0054766D">
        <w:rPr>
          <w:rFonts w:asciiTheme="minorBidi" w:hAnsiTheme="minorBidi"/>
        </w:rPr>
        <w:t xml:space="preserve"> the county and city aligned on clinical function (access, duty, neurodevelopmental and treatment)  </w:t>
      </w:r>
    </w:p>
    <w:p w14:paraId="49E5C986" w14:textId="77777777" w:rsidR="00073E14" w:rsidRDefault="00073E14" w:rsidP="00532CA6">
      <w:pPr>
        <w:spacing w:after="0" w:line="240" w:lineRule="auto"/>
        <w:jc w:val="both"/>
        <w:rPr>
          <w:rFonts w:ascii="Arial" w:eastAsia="Times New Roman" w:hAnsi="Arial" w:cs="Arial"/>
          <w:szCs w:val="24"/>
        </w:rPr>
      </w:pPr>
    </w:p>
    <w:p w14:paraId="5BED7A68" w14:textId="77777777" w:rsidR="00532CA6" w:rsidRDefault="00532CA6" w:rsidP="00532CA6">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The </w:t>
      </w:r>
      <w:r w:rsidRPr="006B1354">
        <w:rPr>
          <w:rFonts w:ascii="Arial" w:eastAsia="Times New Roman" w:hAnsi="Arial" w:cs="Arial"/>
          <w:b/>
          <w:bCs/>
          <w:szCs w:val="24"/>
        </w:rPr>
        <w:t>Young People’s Team</w:t>
      </w:r>
      <w:r w:rsidRPr="00201180">
        <w:rPr>
          <w:rFonts w:ascii="Arial" w:eastAsia="Times New Roman" w:hAnsi="Arial" w:cs="Arial"/>
          <w:szCs w:val="24"/>
        </w:rPr>
        <w:t xml:space="preserve"> provides a service to children looked after by Local Authorities; adopted children; young offenders; and homeless families, across the City, County and Rutland. </w:t>
      </w:r>
      <w:r>
        <w:rPr>
          <w:rFonts w:ascii="Arial" w:eastAsia="Times New Roman" w:hAnsi="Arial" w:cs="Arial"/>
          <w:szCs w:val="24"/>
        </w:rPr>
        <w:t xml:space="preserve">The YOS-ACEs project is an early intervention service based within YPT, that offers support to young people known to youth justice services who are at risk of mental health difficulties due to childhood adversity and trauma. The team delivers training on trauma informed practice, </w:t>
      </w:r>
      <w:proofErr w:type="gramStart"/>
      <w:r>
        <w:rPr>
          <w:rFonts w:ascii="Arial" w:eastAsia="Times New Roman" w:hAnsi="Arial" w:cs="Arial"/>
          <w:szCs w:val="24"/>
        </w:rPr>
        <w:t>consultation</w:t>
      </w:r>
      <w:proofErr w:type="gramEnd"/>
      <w:r>
        <w:rPr>
          <w:rFonts w:ascii="Arial" w:eastAsia="Times New Roman" w:hAnsi="Arial" w:cs="Arial"/>
          <w:szCs w:val="24"/>
        </w:rPr>
        <w:t xml:space="preserve"> and formulation as well as direct work. </w:t>
      </w:r>
    </w:p>
    <w:p w14:paraId="407DDADF" w14:textId="77777777" w:rsidR="00532CA6" w:rsidRDefault="00532CA6" w:rsidP="00532CA6">
      <w:pPr>
        <w:spacing w:after="0" w:line="240" w:lineRule="auto"/>
        <w:jc w:val="both"/>
        <w:rPr>
          <w:rFonts w:ascii="Arial" w:eastAsia="Times New Roman" w:hAnsi="Arial" w:cs="Arial"/>
          <w:szCs w:val="24"/>
        </w:rPr>
      </w:pPr>
    </w:p>
    <w:p w14:paraId="374276DA" w14:textId="77777777" w:rsidR="00532CA6" w:rsidRDefault="00532CA6" w:rsidP="00532CA6">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The </w:t>
      </w:r>
      <w:r w:rsidRPr="006B1354">
        <w:rPr>
          <w:rFonts w:ascii="Arial" w:eastAsia="Times New Roman" w:hAnsi="Arial" w:cs="Arial"/>
          <w:b/>
          <w:bCs/>
          <w:szCs w:val="24"/>
        </w:rPr>
        <w:t>Learning Disabilities Team</w:t>
      </w:r>
      <w:r w:rsidRPr="00201180">
        <w:rPr>
          <w:rFonts w:ascii="Arial" w:eastAsia="Times New Roman" w:hAnsi="Arial" w:cs="Arial"/>
          <w:szCs w:val="24"/>
        </w:rPr>
        <w:t xml:space="preserve"> provides a county-wide and city-wide service to children and adolescents with moderate, </w:t>
      </w:r>
      <w:proofErr w:type="gramStart"/>
      <w:r w:rsidRPr="00201180">
        <w:rPr>
          <w:rFonts w:ascii="Arial" w:eastAsia="Times New Roman" w:hAnsi="Arial" w:cs="Arial"/>
          <w:szCs w:val="24"/>
        </w:rPr>
        <w:t>severe</w:t>
      </w:r>
      <w:proofErr w:type="gramEnd"/>
      <w:r w:rsidRPr="00201180">
        <w:rPr>
          <w:rFonts w:ascii="Arial" w:eastAsia="Times New Roman" w:hAnsi="Arial" w:cs="Arial"/>
          <w:szCs w:val="24"/>
        </w:rPr>
        <w:t xml:space="preserve"> and profound learning disabilities. </w:t>
      </w:r>
    </w:p>
    <w:p w14:paraId="7CED1375" w14:textId="77777777" w:rsidR="00073E14" w:rsidRDefault="00073E14" w:rsidP="00532CA6">
      <w:pPr>
        <w:spacing w:after="0" w:line="240" w:lineRule="auto"/>
        <w:jc w:val="both"/>
        <w:rPr>
          <w:rFonts w:ascii="Arial" w:eastAsia="Times New Roman" w:hAnsi="Arial" w:cs="Arial"/>
          <w:szCs w:val="24"/>
        </w:rPr>
      </w:pPr>
    </w:p>
    <w:p w14:paraId="0BD65ADF" w14:textId="0F70FED6" w:rsidR="00532CA6" w:rsidRDefault="00532CA6" w:rsidP="00532CA6">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The </w:t>
      </w:r>
      <w:r>
        <w:rPr>
          <w:rFonts w:ascii="Arial" w:eastAsia="Times New Roman" w:hAnsi="Arial" w:cs="Arial"/>
          <w:b/>
          <w:bCs/>
          <w:szCs w:val="24"/>
        </w:rPr>
        <w:t>E</w:t>
      </w:r>
      <w:r w:rsidRPr="006B1354">
        <w:rPr>
          <w:rFonts w:ascii="Arial" w:eastAsia="Times New Roman" w:hAnsi="Arial" w:cs="Arial"/>
          <w:b/>
          <w:bCs/>
          <w:szCs w:val="24"/>
        </w:rPr>
        <w:t xml:space="preserve">ating </w:t>
      </w:r>
      <w:r>
        <w:rPr>
          <w:rFonts w:ascii="Arial" w:eastAsia="Times New Roman" w:hAnsi="Arial" w:cs="Arial"/>
          <w:b/>
          <w:bCs/>
          <w:szCs w:val="24"/>
        </w:rPr>
        <w:t>D</w:t>
      </w:r>
      <w:r w:rsidRPr="006B1354">
        <w:rPr>
          <w:rFonts w:ascii="Arial" w:eastAsia="Times New Roman" w:hAnsi="Arial" w:cs="Arial"/>
          <w:b/>
          <w:bCs/>
          <w:szCs w:val="24"/>
        </w:rPr>
        <w:t xml:space="preserve">isorder </w:t>
      </w:r>
      <w:r>
        <w:rPr>
          <w:rFonts w:ascii="Arial" w:eastAsia="Times New Roman" w:hAnsi="Arial" w:cs="Arial"/>
          <w:b/>
          <w:bCs/>
          <w:szCs w:val="24"/>
        </w:rPr>
        <w:t>Team</w:t>
      </w:r>
      <w:r w:rsidRPr="00201180">
        <w:rPr>
          <w:rFonts w:ascii="Arial" w:eastAsia="Times New Roman" w:hAnsi="Arial" w:cs="Arial"/>
          <w:szCs w:val="24"/>
        </w:rPr>
        <w:t xml:space="preserve"> provides a county wide service for young people with </w:t>
      </w:r>
      <w:proofErr w:type="gramStart"/>
      <w:r w:rsidRPr="00201180">
        <w:rPr>
          <w:rFonts w:ascii="Arial" w:eastAsia="Times New Roman" w:hAnsi="Arial" w:cs="Arial"/>
          <w:szCs w:val="24"/>
        </w:rPr>
        <w:t>Eating Disorder</w:t>
      </w:r>
      <w:proofErr w:type="gramEnd"/>
      <w:r>
        <w:rPr>
          <w:rFonts w:ascii="Arial" w:eastAsia="Times New Roman" w:hAnsi="Arial" w:cs="Arial"/>
          <w:szCs w:val="24"/>
        </w:rPr>
        <w:t xml:space="preserve">, including home intervention, </w:t>
      </w:r>
      <w:r w:rsidRPr="00201180">
        <w:rPr>
          <w:rFonts w:ascii="Arial" w:eastAsia="Times New Roman" w:hAnsi="Arial" w:cs="Arial"/>
          <w:szCs w:val="24"/>
        </w:rPr>
        <w:t>and is based at the</w:t>
      </w:r>
      <w:r>
        <w:rPr>
          <w:rFonts w:ascii="Arial" w:eastAsia="Times New Roman" w:hAnsi="Arial" w:cs="Arial"/>
          <w:szCs w:val="24"/>
        </w:rPr>
        <w:t xml:space="preserve"> Mawson House</w:t>
      </w:r>
      <w:r w:rsidRPr="00201180">
        <w:rPr>
          <w:rFonts w:ascii="Arial" w:eastAsia="Times New Roman" w:hAnsi="Arial" w:cs="Arial"/>
          <w:szCs w:val="24"/>
        </w:rPr>
        <w:t xml:space="preserve">. </w:t>
      </w:r>
    </w:p>
    <w:p w14:paraId="464433D1" w14:textId="77777777" w:rsidR="00073E14" w:rsidRDefault="00073E14" w:rsidP="00532CA6">
      <w:pPr>
        <w:spacing w:after="0" w:line="240" w:lineRule="auto"/>
        <w:jc w:val="both"/>
        <w:rPr>
          <w:rFonts w:ascii="Arial" w:eastAsia="Times New Roman" w:hAnsi="Arial" w:cs="Arial"/>
          <w:b/>
          <w:bCs/>
          <w:szCs w:val="24"/>
        </w:rPr>
      </w:pPr>
    </w:p>
    <w:p w14:paraId="3968D00A" w14:textId="2E1066CB" w:rsidR="00532CA6" w:rsidRDefault="00532CA6" w:rsidP="00532CA6">
      <w:pPr>
        <w:spacing w:after="0" w:line="240" w:lineRule="auto"/>
        <w:jc w:val="both"/>
        <w:rPr>
          <w:rFonts w:ascii="Arial" w:eastAsia="Times New Roman" w:hAnsi="Arial" w:cs="Arial"/>
          <w:szCs w:val="24"/>
        </w:rPr>
      </w:pPr>
      <w:r w:rsidRPr="006B1354">
        <w:rPr>
          <w:rFonts w:ascii="Arial" w:eastAsia="Times New Roman" w:hAnsi="Arial" w:cs="Arial"/>
          <w:b/>
          <w:bCs/>
          <w:szCs w:val="24"/>
        </w:rPr>
        <w:t>Paediatric psychology</w:t>
      </w:r>
      <w:r w:rsidRPr="006B1354">
        <w:t xml:space="preserve"> </w:t>
      </w:r>
      <w:r w:rsidRPr="006B1354">
        <w:rPr>
          <w:rFonts w:ascii="Arial" w:eastAsia="Times New Roman" w:hAnsi="Arial" w:cs="Arial"/>
          <w:szCs w:val="24"/>
        </w:rPr>
        <w:t xml:space="preserve">offers a high-quality specialist clinical psychology services to patients within general acute and community paediatric </w:t>
      </w:r>
      <w:proofErr w:type="gramStart"/>
      <w:r w:rsidRPr="006B1354">
        <w:rPr>
          <w:rFonts w:ascii="Arial" w:eastAsia="Times New Roman" w:hAnsi="Arial" w:cs="Arial"/>
          <w:szCs w:val="24"/>
        </w:rPr>
        <w:t>services,</w:t>
      </w:r>
      <w:r>
        <w:rPr>
          <w:rFonts w:ascii="Arial" w:eastAsia="Times New Roman" w:hAnsi="Arial" w:cs="Arial"/>
          <w:szCs w:val="24"/>
        </w:rPr>
        <w:t xml:space="preserve">  for</w:t>
      </w:r>
      <w:proofErr w:type="gramEnd"/>
      <w:r>
        <w:rPr>
          <w:rFonts w:ascii="Arial" w:eastAsia="Times New Roman" w:hAnsi="Arial" w:cs="Arial"/>
          <w:szCs w:val="24"/>
        </w:rPr>
        <w:t xml:space="preserve"> </w:t>
      </w:r>
      <w:r w:rsidRPr="006B1354">
        <w:rPr>
          <w:rFonts w:ascii="Arial" w:eastAsia="Times New Roman" w:hAnsi="Arial" w:cs="Arial"/>
          <w:szCs w:val="24"/>
        </w:rPr>
        <w:t>children and young people who are experiencing emotional difficulties due to complicated physical conditions such as diabetes, epilepsy, cystic fibrosis, complex pain and where adjustment and adherence are impacting on long term outcomes.</w:t>
      </w:r>
    </w:p>
    <w:p w14:paraId="0501DDDD" w14:textId="77777777" w:rsidR="00532CA6" w:rsidRPr="00473864" w:rsidRDefault="00532CA6" w:rsidP="00532CA6">
      <w:pPr>
        <w:spacing w:after="0" w:line="240" w:lineRule="auto"/>
        <w:jc w:val="both"/>
        <w:rPr>
          <w:rFonts w:ascii="Arial" w:eastAsia="Times New Roman" w:hAnsi="Arial" w:cs="Arial"/>
        </w:rPr>
      </w:pPr>
    </w:p>
    <w:p w14:paraId="33A90CAD" w14:textId="41ABCB70" w:rsidR="00532CA6" w:rsidRPr="006B1354" w:rsidRDefault="00532CA6" w:rsidP="00532CA6">
      <w:pPr>
        <w:pStyle w:val="Default"/>
        <w:jc w:val="both"/>
        <w:rPr>
          <w:rFonts w:ascii="Arial" w:eastAsia="Times New Roman" w:hAnsi="Arial" w:cs="Arial"/>
          <w:sz w:val="22"/>
          <w:szCs w:val="22"/>
        </w:rPr>
      </w:pPr>
      <w:bookmarkStart w:id="1" w:name="_Hlk183784708"/>
      <w:r w:rsidRPr="006B1354">
        <w:rPr>
          <w:rFonts w:ascii="Arial" w:eastAsia="Times New Roman" w:hAnsi="Arial" w:cs="Arial"/>
          <w:b/>
          <w:bCs/>
          <w:sz w:val="22"/>
          <w:szCs w:val="22"/>
        </w:rPr>
        <w:t>Crisis Resolution and home treatment team</w:t>
      </w:r>
      <w:r w:rsidRPr="00735F6A">
        <w:rPr>
          <w:rFonts w:ascii="Arial" w:eastAsia="Times New Roman" w:hAnsi="Arial" w:cs="Arial"/>
          <w:sz w:val="22"/>
          <w:szCs w:val="22"/>
        </w:rPr>
        <w:t xml:space="preserve"> provide</w:t>
      </w:r>
      <w:r w:rsidR="0054766D">
        <w:rPr>
          <w:rFonts w:ascii="Arial" w:eastAsia="Times New Roman" w:hAnsi="Arial" w:cs="Arial"/>
          <w:sz w:val="22"/>
          <w:szCs w:val="22"/>
        </w:rPr>
        <w:t>s</w:t>
      </w:r>
      <w:r w:rsidRPr="00735F6A">
        <w:rPr>
          <w:rFonts w:ascii="Arial" w:eastAsia="Times New Roman" w:hAnsi="Arial" w:cs="Arial"/>
          <w:sz w:val="22"/>
          <w:szCs w:val="22"/>
        </w:rPr>
        <w:t xml:space="preserve"> a comprehensive, multidisciplinary community based rapid assessment and management of crisis for children and young people presenting in Leicester, </w:t>
      </w:r>
      <w:proofErr w:type="gramStart"/>
      <w:r w:rsidRPr="00735F6A">
        <w:rPr>
          <w:rFonts w:ascii="Arial" w:eastAsia="Times New Roman" w:hAnsi="Arial" w:cs="Arial"/>
          <w:sz w:val="22"/>
          <w:szCs w:val="22"/>
        </w:rPr>
        <w:t>Leicestershire</w:t>
      </w:r>
      <w:proofErr w:type="gramEnd"/>
      <w:r w:rsidRPr="00735F6A">
        <w:rPr>
          <w:rFonts w:ascii="Arial" w:eastAsia="Times New Roman" w:hAnsi="Arial" w:cs="Arial"/>
          <w:sz w:val="22"/>
          <w:szCs w:val="22"/>
        </w:rPr>
        <w:t xml:space="preserve"> and Rutland. For CRHT involvement to be required the presentation of the young person would be of a nature, (severe deteriorating mental illness, severe behavioural problems, deliberate self-</w:t>
      </w:r>
      <w:proofErr w:type="gramStart"/>
      <w:r w:rsidRPr="00735F6A">
        <w:rPr>
          <w:rFonts w:ascii="Arial" w:eastAsia="Times New Roman" w:hAnsi="Arial" w:cs="Arial"/>
          <w:sz w:val="22"/>
          <w:szCs w:val="22"/>
        </w:rPr>
        <w:t>harm</w:t>
      </w:r>
      <w:proofErr w:type="gramEnd"/>
      <w:r w:rsidRPr="00735F6A">
        <w:rPr>
          <w:rFonts w:ascii="Arial" w:eastAsia="Times New Roman" w:hAnsi="Arial" w:cs="Arial"/>
          <w:sz w:val="22"/>
          <w:szCs w:val="22"/>
        </w:rPr>
        <w:t xml:space="preserve"> or any other form of escalating risk) where </w:t>
      </w:r>
      <w:r w:rsidRPr="00735F6A">
        <w:rPr>
          <w:rFonts w:ascii="Arial" w:eastAsia="Times New Roman" w:hAnsi="Arial" w:cs="Arial"/>
          <w:sz w:val="22"/>
          <w:szCs w:val="22"/>
        </w:rPr>
        <w:lastRenderedPageBreak/>
        <w:t>without such intervention, hospital admission or health related residential placement would be required.</w:t>
      </w:r>
      <w:r w:rsidRPr="006B1354">
        <w:t xml:space="preserve"> </w:t>
      </w:r>
      <w:r w:rsidRPr="006B1354">
        <w:rPr>
          <w:rFonts w:ascii="Arial" w:eastAsia="Times New Roman" w:hAnsi="Arial" w:cs="Arial"/>
          <w:sz w:val="22"/>
          <w:szCs w:val="22"/>
        </w:rPr>
        <w:t xml:space="preserve">The service will be aligned to </w:t>
      </w:r>
      <w:proofErr w:type="gramStart"/>
      <w:r w:rsidRPr="006B1354">
        <w:rPr>
          <w:rFonts w:ascii="Arial" w:eastAsia="Times New Roman" w:hAnsi="Arial" w:cs="Arial"/>
          <w:sz w:val="22"/>
          <w:szCs w:val="22"/>
        </w:rPr>
        <w:t>the,</w:t>
      </w:r>
      <w:proofErr w:type="gramEnd"/>
      <w:r w:rsidRPr="006B1354">
        <w:rPr>
          <w:rFonts w:ascii="Arial" w:eastAsia="Times New Roman" w:hAnsi="Arial" w:cs="Arial"/>
          <w:sz w:val="22"/>
          <w:szCs w:val="22"/>
        </w:rPr>
        <w:t xml:space="preserve"> CAP, Bradgate Unit Hub assessments, CAMHS On-Call Services and the Mental Health Liaison Team based at LRI working in collaboration, to deliver a 24 hours 7 days a week service. </w:t>
      </w:r>
      <w:proofErr w:type="gramStart"/>
      <w:r w:rsidRPr="006B1354">
        <w:rPr>
          <w:rFonts w:ascii="Arial" w:eastAsia="Times New Roman" w:hAnsi="Arial" w:cs="Arial"/>
          <w:sz w:val="22"/>
          <w:szCs w:val="22"/>
        </w:rPr>
        <w:t>It  deliver</w:t>
      </w:r>
      <w:r w:rsidR="009C1E59">
        <w:rPr>
          <w:rFonts w:ascii="Arial" w:eastAsia="Times New Roman" w:hAnsi="Arial" w:cs="Arial"/>
          <w:sz w:val="22"/>
          <w:szCs w:val="22"/>
        </w:rPr>
        <w:t>s</w:t>
      </w:r>
      <w:proofErr w:type="gramEnd"/>
      <w:r w:rsidRPr="006B1354">
        <w:rPr>
          <w:rFonts w:ascii="Arial" w:eastAsia="Times New Roman" w:hAnsi="Arial" w:cs="Arial"/>
          <w:sz w:val="22"/>
          <w:szCs w:val="22"/>
        </w:rPr>
        <w:t xml:space="preserve"> an expertise led service with flexibility across the age, meeting the specific needs of children, young people and their families.  </w:t>
      </w:r>
    </w:p>
    <w:p w14:paraId="197A8A02" w14:textId="77777777" w:rsidR="00073E14" w:rsidRDefault="00073E14" w:rsidP="00532CA6">
      <w:pPr>
        <w:pStyle w:val="Default"/>
        <w:jc w:val="both"/>
        <w:rPr>
          <w:rFonts w:ascii="Arial" w:eastAsia="Times New Roman" w:hAnsi="Arial" w:cs="Arial"/>
          <w:sz w:val="22"/>
          <w:szCs w:val="22"/>
        </w:rPr>
      </w:pPr>
    </w:p>
    <w:p w14:paraId="775814D2" w14:textId="069B970A" w:rsidR="00532CA6" w:rsidRPr="006B1354" w:rsidRDefault="00532CA6" w:rsidP="00532CA6">
      <w:pPr>
        <w:pStyle w:val="Default"/>
        <w:jc w:val="both"/>
        <w:rPr>
          <w:rFonts w:ascii="Arial" w:eastAsia="Times New Roman" w:hAnsi="Arial" w:cs="Arial"/>
          <w:sz w:val="22"/>
          <w:szCs w:val="22"/>
        </w:rPr>
      </w:pPr>
      <w:r w:rsidRPr="006B1354">
        <w:rPr>
          <w:rFonts w:ascii="Arial" w:eastAsia="Times New Roman" w:hAnsi="Arial" w:cs="Arial"/>
          <w:sz w:val="22"/>
          <w:szCs w:val="22"/>
        </w:rPr>
        <w:t xml:space="preserve">The </w:t>
      </w:r>
      <w:proofErr w:type="gramStart"/>
      <w:r w:rsidRPr="006B1354">
        <w:rPr>
          <w:rFonts w:ascii="Arial" w:eastAsia="Times New Roman" w:hAnsi="Arial" w:cs="Arial"/>
          <w:sz w:val="22"/>
          <w:szCs w:val="22"/>
        </w:rPr>
        <w:t>service  run</w:t>
      </w:r>
      <w:proofErr w:type="gramEnd"/>
      <w:r w:rsidRPr="006B1354">
        <w:rPr>
          <w:rFonts w:ascii="Arial" w:eastAsia="Times New Roman" w:hAnsi="Arial" w:cs="Arial"/>
          <w:sz w:val="22"/>
          <w:szCs w:val="22"/>
        </w:rPr>
        <w:t xml:space="preserve"> 365 days per year offering MDT assessment for 0-18 year olds and families, living in LLR, experiencing acute crisis.</w:t>
      </w:r>
    </w:p>
    <w:p w14:paraId="4F1931B4" w14:textId="77777777" w:rsidR="00073E14" w:rsidRDefault="00073E14" w:rsidP="00532CA6">
      <w:pPr>
        <w:pStyle w:val="Default"/>
        <w:jc w:val="both"/>
        <w:rPr>
          <w:rFonts w:ascii="Arial" w:eastAsia="Times New Roman" w:hAnsi="Arial" w:cs="Arial"/>
          <w:sz w:val="22"/>
          <w:szCs w:val="22"/>
        </w:rPr>
      </w:pPr>
    </w:p>
    <w:p w14:paraId="0923C38A" w14:textId="35842046" w:rsidR="00532CA6" w:rsidRDefault="00532CA6" w:rsidP="00532CA6">
      <w:pPr>
        <w:pStyle w:val="Default"/>
        <w:jc w:val="both"/>
        <w:rPr>
          <w:rFonts w:ascii="Arial" w:eastAsia="Times New Roman" w:hAnsi="Arial" w:cs="Arial"/>
          <w:sz w:val="22"/>
          <w:szCs w:val="22"/>
        </w:rPr>
      </w:pPr>
      <w:r w:rsidRPr="006B1354">
        <w:rPr>
          <w:rFonts w:ascii="Arial" w:eastAsia="Times New Roman" w:hAnsi="Arial" w:cs="Arial"/>
          <w:sz w:val="22"/>
          <w:szCs w:val="22"/>
        </w:rPr>
        <w:t xml:space="preserve">The operational timing </w:t>
      </w:r>
      <w:r w:rsidR="009C1E59">
        <w:rPr>
          <w:rFonts w:ascii="Arial" w:eastAsia="Times New Roman" w:hAnsi="Arial" w:cs="Arial"/>
          <w:sz w:val="22"/>
          <w:szCs w:val="22"/>
        </w:rPr>
        <w:t>of the service is</w:t>
      </w:r>
      <w:r w:rsidRPr="006B1354">
        <w:rPr>
          <w:rFonts w:ascii="Arial" w:eastAsia="Times New Roman" w:hAnsi="Arial" w:cs="Arial"/>
          <w:sz w:val="22"/>
          <w:szCs w:val="22"/>
        </w:rPr>
        <w:t xml:space="preserve"> 08.00hr – 22.00hr seven days per week for crisis assessments while 08.00hr – 20.00hr for home treatment. After this time telephone call support is via CAP number – 0808 8003302, and face to face input via the Bradgate Unit Hub for assessment or Mental Health Liaison Team based at LRI for crisis presentations with support from the CAMHS On Call Service as appropriate.</w:t>
      </w:r>
    </w:p>
    <w:bookmarkEnd w:id="1"/>
    <w:p w14:paraId="4AFC97B3" w14:textId="77777777" w:rsidR="0054766D" w:rsidRDefault="0054766D" w:rsidP="00497A45">
      <w:pPr>
        <w:pStyle w:val="Default"/>
        <w:jc w:val="both"/>
        <w:rPr>
          <w:rFonts w:ascii="Arial" w:eastAsia="Times New Roman" w:hAnsi="Arial" w:cs="Arial"/>
          <w:sz w:val="22"/>
          <w:szCs w:val="22"/>
        </w:rPr>
      </w:pPr>
    </w:p>
    <w:p w14:paraId="05411B7E" w14:textId="7837DB58" w:rsidR="0054766D" w:rsidRPr="0054766D" w:rsidRDefault="0054766D" w:rsidP="00497A45">
      <w:pPr>
        <w:tabs>
          <w:tab w:val="left" w:pos="3910"/>
        </w:tabs>
        <w:spacing w:after="0" w:line="240" w:lineRule="auto"/>
        <w:rPr>
          <w:rFonts w:ascii="Arial" w:hAnsi="Arial" w:cs="Arial"/>
          <w:szCs w:val="24"/>
        </w:rPr>
      </w:pPr>
      <w:r w:rsidRPr="0054766D">
        <w:rPr>
          <w:rFonts w:ascii="Arial" w:hAnsi="Arial" w:cs="Arial"/>
          <w:b/>
          <w:bCs/>
          <w:szCs w:val="24"/>
        </w:rPr>
        <w:t>CAMHS Crisis Plus service</w:t>
      </w:r>
      <w:r>
        <w:rPr>
          <w:rFonts w:ascii="Arial" w:hAnsi="Arial" w:cs="Arial"/>
          <w:b/>
          <w:bCs/>
          <w:szCs w:val="24"/>
        </w:rPr>
        <w:t xml:space="preserve">: </w:t>
      </w:r>
      <w:r w:rsidRPr="0054766D">
        <w:rPr>
          <w:rFonts w:ascii="Arial" w:hAnsi="Arial" w:cs="Arial"/>
          <w:szCs w:val="24"/>
        </w:rPr>
        <w:t>The aim of the CAMHS Crisis Plus Service is to provide acute response and assessment of all children and young people under the age 18 years presenting with attributed mental health difficulties within the Childrens Emergency services and Childrens Hospital wards within the Leicester Royal Infirmary and University Hospitals of Leicester (UHL).</w:t>
      </w:r>
    </w:p>
    <w:p w14:paraId="32AB6046" w14:textId="528BAC81" w:rsidR="0054766D" w:rsidRDefault="0054766D" w:rsidP="00497A45">
      <w:pPr>
        <w:tabs>
          <w:tab w:val="left" w:pos="3910"/>
        </w:tabs>
        <w:spacing w:after="0" w:line="240" w:lineRule="auto"/>
        <w:rPr>
          <w:rFonts w:ascii="Arial" w:hAnsi="Arial" w:cs="Arial"/>
          <w:szCs w:val="24"/>
        </w:rPr>
      </w:pPr>
      <w:r w:rsidRPr="0054766D">
        <w:rPr>
          <w:rFonts w:ascii="Arial" w:hAnsi="Arial" w:cs="Arial"/>
          <w:szCs w:val="24"/>
        </w:rPr>
        <w:t>The CAMHS Crisis Plus service will provide liaison between UHL and CAMHS partners to ensure combined efforts to support safe discharge and access to relevant mental health support or professionals already involved with children and young people.</w:t>
      </w:r>
    </w:p>
    <w:p w14:paraId="535423E7" w14:textId="77777777" w:rsidR="00497A45" w:rsidRPr="0054766D" w:rsidRDefault="00497A45" w:rsidP="00497A45">
      <w:pPr>
        <w:tabs>
          <w:tab w:val="left" w:pos="3910"/>
        </w:tabs>
        <w:spacing w:after="0" w:line="240" w:lineRule="auto"/>
        <w:rPr>
          <w:rFonts w:ascii="Arial" w:hAnsi="Arial" w:cs="Arial"/>
          <w:szCs w:val="24"/>
        </w:rPr>
      </w:pPr>
    </w:p>
    <w:p w14:paraId="54C547F3" w14:textId="5365B45E" w:rsidR="0054766D" w:rsidRDefault="0054766D" w:rsidP="00497A45">
      <w:pPr>
        <w:tabs>
          <w:tab w:val="left" w:pos="3910"/>
        </w:tabs>
        <w:spacing w:after="0" w:line="240" w:lineRule="auto"/>
        <w:rPr>
          <w:rFonts w:ascii="Arial" w:hAnsi="Arial" w:cs="Arial"/>
          <w:szCs w:val="24"/>
        </w:rPr>
      </w:pPr>
      <w:r w:rsidRPr="0054766D">
        <w:rPr>
          <w:rFonts w:ascii="Arial" w:hAnsi="Arial" w:cs="Arial"/>
          <w:szCs w:val="24"/>
        </w:rPr>
        <w:t xml:space="preserve">The service will be aligned with the CAMHS Crisis Team, CAMHS Hub and CAMHS On-Call services to ensure collaboration and timely support, with the aim of delivering a 24 hours 7 day a week service provision. </w:t>
      </w:r>
    </w:p>
    <w:p w14:paraId="2DC4500A" w14:textId="77777777" w:rsidR="00497A45" w:rsidRPr="0054766D" w:rsidRDefault="00497A45" w:rsidP="00497A45">
      <w:pPr>
        <w:tabs>
          <w:tab w:val="left" w:pos="3910"/>
        </w:tabs>
        <w:spacing w:after="0" w:line="240" w:lineRule="auto"/>
        <w:rPr>
          <w:rFonts w:ascii="Arial" w:hAnsi="Arial" w:cs="Arial"/>
          <w:szCs w:val="24"/>
        </w:rPr>
      </w:pPr>
    </w:p>
    <w:p w14:paraId="2F6611D1" w14:textId="3F8057C3" w:rsidR="0054766D" w:rsidRDefault="0054766D" w:rsidP="00497A45">
      <w:pPr>
        <w:tabs>
          <w:tab w:val="left" w:pos="3910"/>
        </w:tabs>
        <w:spacing w:after="0" w:line="240" w:lineRule="auto"/>
        <w:rPr>
          <w:rFonts w:ascii="Arial" w:hAnsi="Arial" w:cs="Arial"/>
          <w:szCs w:val="24"/>
        </w:rPr>
      </w:pPr>
      <w:r w:rsidRPr="0054766D">
        <w:rPr>
          <w:rFonts w:ascii="Arial" w:hAnsi="Arial" w:cs="Arial"/>
          <w:szCs w:val="24"/>
        </w:rPr>
        <w:t xml:space="preserve">The service delivery will be 365 days per year offering acute assessment for </w:t>
      </w:r>
      <w:proofErr w:type="gramStart"/>
      <w:r w:rsidRPr="0054766D">
        <w:rPr>
          <w:rFonts w:ascii="Arial" w:hAnsi="Arial" w:cs="Arial"/>
          <w:szCs w:val="24"/>
        </w:rPr>
        <w:t>0-18 year olds</w:t>
      </w:r>
      <w:proofErr w:type="gramEnd"/>
      <w:r w:rsidRPr="0054766D">
        <w:rPr>
          <w:rFonts w:ascii="Arial" w:hAnsi="Arial" w:cs="Arial"/>
          <w:szCs w:val="24"/>
        </w:rPr>
        <w:t xml:space="preserve"> with attributed mental health difficulties presenting at UHL, and ensuring support and guidance for both children, young people and carers. Working hours for the CAMHS Crisis Plus service will be 8:00am-22:00pm 7 days a week, 365 days a yea</w:t>
      </w:r>
      <w:r>
        <w:rPr>
          <w:rFonts w:ascii="Arial" w:hAnsi="Arial" w:cs="Arial"/>
          <w:szCs w:val="24"/>
        </w:rPr>
        <w:t>r.</w:t>
      </w:r>
    </w:p>
    <w:p w14:paraId="1C2EB61E" w14:textId="77777777" w:rsidR="00497A45" w:rsidRPr="0054766D" w:rsidRDefault="00497A45" w:rsidP="00497A45">
      <w:pPr>
        <w:tabs>
          <w:tab w:val="left" w:pos="3910"/>
        </w:tabs>
        <w:spacing w:after="0" w:line="240" w:lineRule="auto"/>
        <w:rPr>
          <w:rFonts w:ascii="Arial" w:hAnsi="Arial" w:cs="Arial"/>
          <w:szCs w:val="24"/>
        </w:rPr>
      </w:pPr>
    </w:p>
    <w:p w14:paraId="79C63EE9" w14:textId="77777777" w:rsidR="0054766D" w:rsidRPr="0054766D" w:rsidRDefault="0054766D" w:rsidP="0054766D">
      <w:pPr>
        <w:tabs>
          <w:tab w:val="left" w:pos="3910"/>
        </w:tabs>
        <w:rPr>
          <w:rFonts w:ascii="Arial" w:hAnsi="Arial" w:cs="Arial"/>
          <w:szCs w:val="24"/>
        </w:rPr>
      </w:pPr>
      <w:r w:rsidRPr="0054766D">
        <w:rPr>
          <w:rFonts w:ascii="Arial" w:hAnsi="Arial" w:cs="Arial"/>
          <w:szCs w:val="24"/>
        </w:rPr>
        <w:t xml:space="preserve">Out of working hours if young people attend UHL for acute mental health assessment this will be facilitated by Mental health liaison team and then central duty doctor. </w:t>
      </w:r>
    </w:p>
    <w:p w14:paraId="3C11335D" w14:textId="5AB359E8" w:rsidR="00532CA6" w:rsidRDefault="0054766D" w:rsidP="0054766D">
      <w:pPr>
        <w:tabs>
          <w:tab w:val="left" w:pos="3910"/>
        </w:tabs>
        <w:rPr>
          <w:rFonts w:ascii="Arial" w:eastAsia="Times New Roman" w:hAnsi="Arial" w:cs="Arial"/>
        </w:rPr>
      </w:pPr>
      <w:r w:rsidRPr="0054766D">
        <w:rPr>
          <w:rFonts w:ascii="Arial" w:hAnsi="Arial" w:cs="Arial"/>
          <w:szCs w:val="24"/>
        </w:rPr>
        <w:t xml:space="preserve">The purpose of the service will be to prevent relapse and frequency of attendance within UHL for children and young people presenting with attributed mental health difficulties. </w:t>
      </w:r>
    </w:p>
    <w:p w14:paraId="7AEC5365" w14:textId="77777777" w:rsidR="00532CA6" w:rsidRPr="00473864" w:rsidRDefault="00532CA6" w:rsidP="00532CA6">
      <w:pPr>
        <w:pStyle w:val="Default"/>
        <w:jc w:val="both"/>
        <w:rPr>
          <w:rFonts w:ascii="Arial" w:eastAsia="Times New Roman" w:hAnsi="Arial" w:cs="Arial"/>
          <w:sz w:val="22"/>
          <w:szCs w:val="22"/>
          <w:lang w:eastAsia="en-GB"/>
        </w:rPr>
      </w:pPr>
      <w:r w:rsidRPr="006B1354">
        <w:rPr>
          <w:rFonts w:ascii="Arial" w:eastAsia="Times New Roman" w:hAnsi="Arial" w:cs="Arial"/>
          <w:sz w:val="22"/>
          <w:szCs w:val="22"/>
          <w:lang w:eastAsia="en-GB"/>
        </w:rPr>
        <w:t xml:space="preserve">The </w:t>
      </w:r>
      <w:r w:rsidRPr="006B1354">
        <w:rPr>
          <w:rFonts w:ascii="Arial" w:eastAsia="Times New Roman" w:hAnsi="Arial" w:cs="Arial"/>
          <w:b/>
          <w:bCs/>
          <w:sz w:val="22"/>
          <w:szCs w:val="22"/>
          <w:lang w:eastAsia="en-GB"/>
        </w:rPr>
        <w:t>Intensive Community Support Team</w:t>
      </w:r>
      <w:r w:rsidRPr="006B1354">
        <w:rPr>
          <w:rFonts w:ascii="Arial" w:eastAsia="Times New Roman" w:hAnsi="Arial" w:cs="Arial"/>
          <w:sz w:val="22"/>
          <w:szCs w:val="22"/>
          <w:lang w:eastAsia="en-GB"/>
        </w:rPr>
        <w:t xml:space="preserve"> is a tier 3.5 team, providing intensive community support to Children and young people who have repeatedly presented to crisis services or had repeated admissions. The service aims to avoid admission by providing high quality evidence-based support. The team offers a DBT package of support. The team works closely with CRHT.</w:t>
      </w:r>
    </w:p>
    <w:p w14:paraId="57483703" w14:textId="77777777" w:rsidR="00532CA6" w:rsidRPr="00473864" w:rsidRDefault="00532CA6" w:rsidP="00532CA6">
      <w:pPr>
        <w:spacing w:after="0" w:line="240" w:lineRule="auto"/>
        <w:jc w:val="both"/>
        <w:rPr>
          <w:rFonts w:ascii="Arial" w:eastAsia="Times New Roman" w:hAnsi="Arial" w:cs="Arial"/>
        </w:rPr>
      </w:pPr>
    </w:p>
    <w:p w14:paraId="08734888" w14:textId="77777777" w:rsidR="00532CA6" w:rsidRPr="00201180" w:rsidRDefault="00532CA6" w:rsidP="00532CA6">
      <w:pPr>
        <w:spacing w:after="0" w:line="240" w:lineRule="auto"/>
        <w:jc w:val="both"/>
        <w:rPr>
          <w:rFonts w:ascii="Arial" w:eastAsia="Times New Roman" w:hAnsi="Arial" w:cs="Arial"/>
          <w:szCs w:val="24"/>
        </w:rPr>
      </w:pPr>
      <w:r w:rsidRPr="00473864">
        <w:rPr>
          <w:rFonts w:ascii="Arial" w:eastAsia="Times New Roman" w:hAnsi="Arial" w:cs="Arial"/>
        </w:rPr>
        <w:t>CAMHS has developed a community-team based philosophy.  These are multi-disciplinary</w:t>
      </w:r>
      <w:r w:rsidRPr="00201180">
        <w:rPr>
          <w:rFonts w:ascii="Arial" w:eastAsia="Times New Roman" w:hAnsi="Arial" w:cs="Arial"/>
          <w:szCs w:val="24"/>
        </w:rPr>
        <w:t xml:space="preserve"> teams comprising psychiatrists, psychologists, community nurses, occupational therapists, with trainees of all disciplines attached when on placement.  </w:t>
      </w:r>
    </w:p>
    <w:p w14:paraId="49B24619" w14:textId="77777777" w:rsidR="00532CA6" w:rsidRPr="00201180" w:rsidRDefault="00532CA6" w:rsidP="00532CA6">
      <w:pPr>
        <w:spacing w:after="0" w:line="240" w:lineRule="auto"/>
        <w:jc w:val="both"/>
        <w:rPr>
          <w:rFonts w:ascii="Arial" w:eastAsia="Times New Roman" w:hAnsi="Arial" w:cs="Arial"/>
          <w:szCs w:val="24"/>
        </w:rPr>
      </w:pPr>
    </w:p>
    <w:p w14:paraId="57380BDD" w14:textId="77777777" w:rsidR="00532CA6" w:rsidRPr="00201180" w:rsidRDefault="00532CA6" w:rsidP="00532CA6">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Specialist Registrars rotate through the CAMH Service, and there are 6 ST4 + and 1 Lecturer training positions.  There are also up to 3 </w:t>
      </w:r>
      <w:r>
        <w:rPr>
          <w:rFonts w:ascii="Arial" w:eastAsia="Times New Roman" w:hAnsi="Arial" w:cs="Arial"/>
          <w:szCs w:val="24"/>
        </w:rPr>
        <w:t>C</w:t>
      </w:r>
      <w:r w:rsidRPr="00201180">
        <w:rPr>
          <w:rFonts w:ascii="Arial" w:eastAsia="Times New Roman" w:hAnsi="Arial" w:cs="Arial"/>
          <w:szCs w:val="24"/>
        </w:rPr>
        <w:t xml:space="preserve">T 2 - 3 at any one time allocated for 6 months within the service.  </w:t>
      </w:r>
    </w:p>
    <w:p w14:paraId="1C2C14E0" w14:textId="77777777" w:rsidR="00532CA6" w:rsidRPr="00201180" w:rsidRDefault="00532CA6" w:rsidP="00532CA6">
      <w:pPr>
        <w:spacing w:after="0" w:line="240" w:lineRule="auto"/>
        <w:jc w:val="both"/>
        <w:rPr>
          <w:rFonts w:ascii="Arial" w:eastAsia="Times New Roman" w:hAnsi="Arial" w:cs="Arial"/>
          <w:szCs w:val="24"/>
        </w:rPr>
      </w:pPr>
    </w:p>
    <w:p w14:paraId="08D26FBA" w14:textId="679464BB" w:rsidR="00532CA6" w:rsidRPr="00011923" w:rsidRDefault="00532CA6" w:rsidP="00532CA6">
      <w:pPr>
        <w:spacing w:after="0" w:line="240" w:lineRule="auto"/>
        <w:rPr>
          <w:rFonts w:ascii="Arial" w:hAnsi="Arial" w:cs="Arial"/>
          <w:bCs/>
        </w:rPr>
      </w:pPr>
      <w:r w:rsidRPr="00011923">
        <w:rPr>
          <w:rFonts w:ascii="Arial" w:hAnsi="Arial" w:cs="Arial"/>
          <w:bCs/>
        </w:rPr>
        <w:t xml:space="preserve">LPT has </w:t>
      </w:r>
      <w:r w:rsidR="00497A45" w:rsidRPr="00011923">
        <w:rPr>
          <w:rFonts w:ascii="Arial" w:hAnsi="Arial" w:cs="Arial"/>
          <w:bCs/>
        </w:rPr>
        <w:t>close academic</w:t>
      </w:r>
      <w:r w:rsidRPr="00011923">
        <w:rPr>
          <w:rFonts w:ascii="Arial" w:hAnsi="Arial" w:cs="Arial"/>
          <w:bCs/>
        </w:rPr>
        <w:t xml:space="preserve"> links with the university of Leicester.</w:t>
      </w:r>
    </w:p>
    <w:p w14:paraId="6E1BDE02" w14:textId="77777777" w:rsidR="00532CA6" w:rsidRDefault="00532CA6" w:rsidP="006332C6">
      <w:pPr>
        <w:spacing w:after="0" w:line="240" w:lineRule="auto"/>
        <w:jc w:val="both"/>
        <w:rPr>
          <w:rFonts w:ascii="Arial" w:eastAsia="Times New Roman" w:hAnsi="Arial" w:cs="Arial"/>
          <w:b/>
        </w:rPr>
      </w:pPr>
    </w:p>
    <w:p w14:paraId="0AAFDF5C" w14:textId="77777777" w:rsidR="00497A45" w:rsidRDefault="00497A45" w:rsidP="006332C6">
      <w:pPr>
        <w:spacing w:after="0" w:line="240" w:lineRule="auto"/>
        <w:jc w:val="both"/>
        <w:rPr>
          <w:rFonts w:ascii="Arial" w:eastAsia="Times New Roman" w:hAnsi="Arial" w:cs="Arial"/>
          <w:b/>
        </w:rPr>
      </w:pPr>
    </w:p>
    <w:p w14:paraId="0EFADE52" w14:textId="77777777" w:rsidR="00532CA6" w:rsidRDefault="00532CA6" w:rsidP="006332C6">
      <w:pPr>
        <w:spacing w:after="0" w:line="240" w:lineRule="auto"/>
        <w:jc w:val="both"/>
        <w:rPr>
          <w:rFonts w:ascii="Arial" w:eastAsia="Times New Roman" w:hAnsi="Arial" w:cs="Arial"/>
          <w:b/>
        </w:rPr>
      </w:pPr>
    </w:p>
    <w:p w14:paraId="50576D66" w14:textId="3E20E4EB" w:rsidR="00A23E7A" w:rsidRPr="00F62A15" w:rsidRDefault="00A23E7A" w:rsidP="006332C6">
      <w:pPr>
        <w:spacing w:after="0" w:line="240" w:lineRule="auto"/>
        <w:jc w:val="both"/>
        <w:rPr>
          <w:rFonts w:ascii="Arial" w:eastAsia="Times New Roman" w:hAnsi="Arial" w:cs="Arial"/>
        </w:rPr>
      </w:pPr>
      <w:r w:rsidRPr="00F62A15">
        <w:rPr>
          <w:rFonts w:ascii="Arial" w:eastAsia="Times New Roman" w:hAnsi="Arial" w:cs="Arial"/>
          <w:b/>
        </w:rPr>
        <w:lastRenderedPageBreak/>
        <w:t>4.</w:t>
      </w:r>
      <w:r w:rsidRPr="00F62A15">
        <w:rPr>
          <w:rFonts w:ascii="Arial" w:eastAsia="Times New Roman" w:hAnsi="Arial" w:cs="Arial"/>
          <w:b/>
        </w:rPr>
        <w:tab/>
      </w:r>
      <w:r w:rsidRPr="00F62A15">
        <w:rPr>
          <w:rFonts w:ascii="Arial" w:eastAsia="Times New Roman" w:hAnsi="Arial" w:cs="Arial"/>
          <w:b/>
          <w:u w:val="single"/>
        </w:rPr>
        <w:t>Clinical Duties</w:t>
      </w:r>
    </w:p>
    <w:p w14:paraId="450CB7B3" w14:textId="77777777" w:rsidR="00A23E7A" w:rsidRPr="00F62A15" w:rsidRDefault="00A23E7A" w:rsidP="006332C6">
      <w:pPr>
        <w:spacing w:after="0" w:line="240" w:lineRule="auto"/>
        <w:jc w:val="both"/>
        <w:rPr>
          <w:rFonts w:ascii="Arial" w:eastAsia="Times New Roman" w:hAnsi="Arial" w:cs="Arial"/>
        </w:rPr>
      </w:pPr>
    </w:p>
    <w:p w14:paraId="2AE6DC4F" w14:textId="77777777" w:rsidR="00532CA6" w:rsidRPr="00073E14" w:rsidRDefault="00532CA6" w:rsidP="00532CA6">
      <w:pPr>
        <w:spacing w:after="120" w:line="240" w:lineRule="auto"/>
        <w:jc w:val="both"/>
        <w:rPr>
          <w:rFonts w:ascii="Arial" w:eastAsia="Times New Roman" w:hAnsi="Arial" w:cs="Arial"/>
        </w:rPr>
      </w:pPr>
      <w:r w:rsidRPr="00073E14">
        <w:rPr>
          <w:rFonts w:ascii="Arial" w:eastAsia="Times New Roman" w:hAnsi="Arial" w:cs="Arial"/>
        </w:rPr>
        <w:t xml:space="preserve">The core responsibilities will be to assist the Team in the assessment and treatment of patients in the CAMH Service where medical input is required. </w:t>
      </w:r>
    </w:p>
    <w:p w14:paraId="759E8755" w14:textId="2D8D12BE" w:rsidR="00532CA6" w:rsidRPr="00073E14" w:rsidRDefault="00532CA6" w:rsidP="00532CA6">
      <w:pPr>
        <w:spacing w:after="0" w:line="240" w:lineRule="auto"/>
        <w:jc w:val="both"/>
        <w:rPr>
          <w:rFonts w:ascii="Arial" w:eastAsia="Times New Roman" w:hAnsi="Arial" w:cs="Arial"/>
        </w:rPr>
      </w:pPr>
      <w:r w:rsidRPr="00073E14">
        <w:rPr>
          <w:rFonts w:ascii="Arial" w:eastAsia="Times New Roman" w:hAnsi="Arial" w:cs="Arial"/>
        </w:rPr>
        <w:t>It is expected that the post holder will also actively participate in multi-disciplinary review of patients. The post holder will be expected to keep up to date medical records, participate in multi-disciplinary care planning and review, and be an integral member of multi-disciplinary teams.  They will be required to record activity as reasonably requested by the operational management.</w:t>
      </w:r>
    </w:p>
    <w:p w14:paraId="5DBAB067" w14:textId="77777777" w:rsidR="00532CA6" w:rsidRPr="00073E14" w:rsidRDefault="00532CA6" w:rsidP="00532CA6">
      <w:pPr>
        <w:spacing w:after="0" w:line="240" w:lineRule="auto"/>
        <w:jc w:val="both"/>
        <w:rPr>
          <w:rFonts w:ascii="Arial" w:eastAsia="Times New Roman" w:hAnsi="Arial" w:cs="Arial"/>
        </w:rPr>
      </w:pPr>
    </w:p>
    <w:p w14:paraId="5E0E483E" w14:textId="1F2EDBAC" w:rsidR="00532CA6" w:rsidRPr="00073E14" w:rsidRDefault="00532CA6" w:rsidP="0054766D">
      <w:pPr>
        <w:spacing w:after="0" w:line="240" w:lineRule="auto"/>
        <w:jc w:val="both"/>
        <w:rPr>
          <w:rFonts w:ascii="Arial" w:eastAsia="Times New Roman" w:hAnsi="Arial" w:cs="Arial"/>
        </w:rPr>
      </w:pPr>
      <w:r w:rsidRPr="00073E14">
        <w:rPr>
          <w:rFonts w:ascii="Arial" w:eastAsia="Times New Roman" w:hAnsi="Arial" w:cs="Arial"/>
        </w:rPr>
        <w:t>The post holder will be available for additional work in occasional emergencies and unforeseen circumstances and exceptionally will be available for such irregular commitment outside normal roistered duties, which are essential to the continuation of patient care</w:t>
      </w:r>
      <w:r w:rsidR="0054766D">
        <w:rPr>
          <w:rFonts w:ascii="Arial" w:eastAsia="Times New Roman" w:hAnsi="Arial" w:cs="Arial"/>
        </w:rPr>
        <w:t xml:space="preserve">. </w:t>
      </w:r>
    </w:p>
    <w:p w14:paraId="64F650C8" w14:textId="77777777" w:rsidR="00532CA6" w:rsidRPr="00073E14" w:rsidRDefault="00532CA6" w:rsidP="00532CA6">
      <w:pPr>
        <w:spacing w:after="0" w:line="240" w:lineRule="auto"/>
        <w:jc w:val="both"/>
        <w:rPr>
          <w:rFonts w:ascii="Arial" w:eastAsia="Times New Roman" w:hAnsi="Arial" w:cs="Arial"/>
        </w:rPr>
      </w:pPr>
    </w:p>
    <w:p w14:paraId="5885F5D3" w14:textId="77777777" w:rsidR="00532CA6" w:rsidRPr="00073E14" w:rsidRDefault="00532CA6" w:rsidP="00532CA6">
      <w:pPr>
        <w:spacing w:after="0" w:line="240" w:lineRule="auto"/>
        <w:jc w:val="both"/>
        <w:rPr>
          <w:rFonts w:ascii="Arial" w:eastAsia="Times New Roman" w:hAnsi="Arial" w:cs="Arial"/>
        </w:rPr>
      </w:pPr>
      <w:r w:rsidRPr="00073E14">
        <w:rPr>
          <w:rFonts w:ascii="Arial" w:eastAsia="Times New Roman" w:hAnsi="Arial" w:cs="Arial"/>
        </w:rPr>
        <w:t xml:space="preserve">Dependent upon the circumstances the post holder may be working with a doctor in training.  Opportunities will exist for the teaching of medical students on attachment from Leicester University, junior medical </w:t>
      </w:r>
      <w:proofErr w:type="gramStart"/>
      <w:r w:rsidRPr="00073E14">
        <w:rPr>
          <w:rFonts w:ascii="Arial" w:eastAsia="Times New Roman" w:hAnsi="Arial" w:cs="Arial"/>
        </w:rPr>
        <w:t>staff</w:t>
      </w:r>
      <w:proofErr w:type="gramEnd"/>
      <w:r w:rsidRPr="00073E14">
        <w:rPr>
          <w:rFonts w:ascii="Arial" w:eastAsia="Times New Roman" w:hAnsi="Arial" w:cs="Arial"/>
        </w:rPr>
        <w:t xml:space="preserve"> and other paramedical staff. Opportunities will also be available to engage in research, </w:t>
      </w:r>
      <w:proofErr w:type="gramStart"/>
      <w:r w:rsidRPr="00073E14">
        <w:rPr>
          <w:rFonts w:ascii="Arial" w:eastAsia="Times New Roman" w:hAnsi="Arial" w:cs="Arial"/>
        </w:rPr>
        <w:t>audit</w:t>
      </w:r>
      <w:proofErr w:type="gramEnd"/>
      <w:r w:rsidRPr="00073E14">
        <w:rPr>
          <w:rFonts w:ascii="Arial" w:eastAsia="Times New Roman" w:hAnsi="Arial" w:cs="Arial"/>
        </w:rPr>
        <w:t xml:space="preserve"> or higher professional training.</w:t>
      </w:r>
    </w:p>
    <w:p w14:paraId="26349272" w14:textId="77777777" w:rsidR="00532CA6" w:rsidRPr="00073E14" w:rsidRDefault="00532CA6" w:rsidP="00532CA6">
      <w:pPr>
        <w:spacing w:after="0" w:line="240" w:lineRule="auto"/>
        <w:jc w:val="both"/>
        <w:rPr>
          <w:rFonts w:ascii="Arial" w:eastAsia="Times New Roman" w:hAnsi="Arial" w:cs="Arial"/>
          <w:i/>
        </w:rPr>
      </w:pPr>
    </w:p>
    <w:p w14:paraId="49E2DD61" w14:textId="77777777" w:rsidR="00532CA6" w:rsidRPr="009A2C39" w:rsidRDefault="00532CA6" w:rsidP="00532CA6">
      <w:pPr>
        <w:spacing w:after="120" w:line="240" w:lineRule="auto"/>
        <w:jc w:val="both"/>
        <w:rPr>
          <w:rFonts w:ascii="Arial" w:eastAsia="Times New Roman" w:hAnsi="Arial" w:cs="Arial"/>
        </w:rPr>
      </w:pPr>
      <w:r w:rsidRPr="00073E14">
        <w:rPr>
          <w:rFonts w:ascii="Arial" w:eastAsia="Times New Roman" w:hAnsi="Arial" w:cs="Arial"/>
        </w:rPr>
        <w:t>The nature of the responsibilities outlined above may change as developments progress, these changes will be subject to consultation with the post holder.</w:t>
      </w:r>
    </w:p>
    <w:p w14:paraId="59E55E6D" w14:textId="77777777" w:rsidR="00532CA6" w:rsidRDefault="00532CA6" w:rsidP="00201180">
      <w:pPr>
        <w:spacing w:after="0" w:line="240" w:lineRule="auto"/>
        <w:jc w:val="both"/>
        <w:rPr>
          <w:rFonts w:ascii="Arial" w:eastAsia="Times New Roman" w:hAnsi="Arial" w:cs="Arial"/>
        </w:rPr>
      </w:pPr>
    </w:p>
    <w:p w14:paraId="13F0191C" w14:textId="6BDB5F56" w:rsidR="00A23E7A" w:rsidRPr="00F62A15" w:rsidRDefault="00A23E7A" w:rsidP="00201180">
      <w:pPr>
        <w:spacing w:after="0" w:line="240" w:lineRule="auto"/>
        <w:jc w:val="both"/>
        <w:rPr>
          <w:rFonts w:ascii="Arial" w:eastAsia="Times New Roman" w:hAnsi="Arial" w:cs="Arial"/>
        </w:rPr>
      </w:pPr>
      <w:r w:rsidRPr="00F62A15">
        <w:rPr>
          <w:rFonts w:ascii="Arial" w:eastAsia="Times New Roman" w:hAnsi="Arial" w:cs="Arial"/>
        </w:rPr>
        <w:t xml:space="preserve">The post holder will be required to work in </w:t>
      </w:r>
      <w:proofErr w:type="gramStart"/>
      <w:r w:rsidRPr="00F62A15">
        <w:rPr>
          <w:rFonts w:ascii="Arial" w:eastAsia="Times New Roman" w:hAnsi="Arial" w:cs="Arial"/>
        </w:rPr>
        <w:t>partnership</w:t>
      </w:r>
      <w:r w:rsidR="00970B05" w:rsidRPr="00F62A15">
        <w:rPr>
          <w:rFonts w:ascii="Arial" w:eastAsia="Times New Roman" w:hAnsi="Arial" w:cs="Arial"/>
        </w:rPr>
        <w:t>;</w:t>
      </w:r>
      <w:proofErr w:type="gramEnd"/>
      <w:r w:rsidRPr="00F62A15">
        <w:rPr>
          <w:rFonts w:ascii="Arial" w:eastAsia="Times New Roman" w:hAnsi="Arial" w:cs="Arial"/>
        </w:rPr>
        <w:t xml:space="preserve"> </w:t>
      </w:r>
    </w:p>
    <w:p w14:paraId="7CFFFACB" w14:textId="77777777" w:rsidR="006332C6" w:rsidRPr="00F62A15" w:rsidRDefault="006332C6" w:rsidP="000A563E">
      <w:pPr>
        <w:spacing w:after="0" w:line="240" w:lineRule="auto"/>
        <w:rPr>
          <w:rFonts w:ascii="Arial" w:eastAsia="Times New Roman" w:hAnsi="Arial" w:cs="Arial"/>
        </w:rPr>
      </w:pPr>
    </w:p>
    <w:p w14:paraId="034543B9"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 xml:space="preserve">To provide initial assessment and treatment initiation where appropriate of patients </w:t>
      </w:r>
      <w:r w:rsidR="00F62A15">
        <w:rPr>
          <w:rFonts w:ascii="Arial" w:eastAsia="Times New Roman" w:hAnsi="Arial" w:cs="Arial"/>
        </w:rPr>
        <w:t>referred to the service</w:t>
      </w:r>
      <w:r w:rsidRPr="00F62A15">
        <w:rPr>
          <w:rFonts w:ascii="Arial" w:eastAsia="Times New Roman" w:hAnsi="Arial" w:cs="Arial"/>
        </w:rPr>
        <w:t xml:space="preserve">.  Flexibility in timetabling will be required to meet clinical need.  </w:t>
      </w:r>
    </w:p>
    <w:p w14:paraId="1343BAFF" w14:textId="77777777" w:rsidR="00216C02" w:rsidRPr="00F62A15" w:rsidRDefault="00216C02" w:rsidP="00216C02">
      <w:pPr>
        <w:spacing w:after="0" w:line="240" w:lineRule="auto"/>
        <w:ind w:left="720"/>
        <w:contextualSpacing/>
        <w:rPr>
          <w:rFonts w:ascii="Times New Roman" w:eastAsia="Times New Roman" w:hAnsi="Times New Roman" w:cs="Times New Roman"/>
          <w:sz w:val="24"/>
          <w:szCs w:val="24"/>
        </w:rPr>
      </w:pPr>
    </w:p>
    <w:p w14:paraId="2869714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share in the provision of cover for annual/study leave of Specialty Doctors and trainee medical staff and provide senior medical support in the absence of the Consultant.</w:t>
      </w:r>
    </w:p>
    <w:p w14:paraId="702A7FF6" w14:textId="77777777" w:rsidR="00216C02" w:rsidRPr="00F62A15" w:rsidRDefault="00216C02" w:rsidP="00216C02">
      <w:pPr>
        <w:spacing w:after="0" w:line="240" w:lineRule="auto"/>
        <w:jc w:val="both"/>
        <w:rPr>
          <w:rFonts w:ascii="Arial" w:eastAsia="Times New Roman" w:hAnsi="Arial" w:cs="Arial"/>
        </w:rPr>
      </w:pPr>
    </w:p>
    <w:p w14:paraId="297BE6CC"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assist in the supervision of junior doctors.</w:t>
      </w:r>
    </w:p>
    <w:p w14:paraId="1151DF47" w14:textId="77777777" w:rsidR="00216C02" w:rsidRPr="00F62A15" w:rsidRDefault="00216C02" w:rsidP="00216C02">
      <w:pPr>
        <w:spacing w:after="0" w:line="240" w:lineRule="auto"/>
        <w:jc w:val="both"/>
        <w:rPr>
          <w:rFonts w:ascii="Arial" w:eastAsia="Times New Roman" w:hAnsi="Arial" w:cs="Arial"/>
        </w:rPr>
      </w:pPr>
    </w:p>
    <w:p w14:paraId="0CEF5EFE"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Involvement in training and educational activities for other members of the Team</w:t>
      </w:r>
    </w:p>
    <w:p w14:paraId="561BF297" w14:textId="77777777" w:rsidR="00216C02" w:rsidRPr="00F62A15" w:rsidRDefault="00216C02" w:rsidP="00216C02">
      <w:pPr>
        <w:spacing w:after="0" w:line="240" w:lineRule="auto"/>
        <w:jc w:val="both"/>
        <w:rPr>
          <w:rFonts w:ascii="Arial" w:eastAsia="Times New Roman" w:hAnsi="Arial" w:cs="Arial"/>
        </w:rPr>
      </w:pPr>
    </w:p>
    <w:p w14:paraId="09366D2A" w14:textId="7030E112"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 xml:space="preserve">Involvement in clinical audit and other clinical governance related activities as appropriate.  There may also be opportunities for research with the agreement of the supervision consultant.  </w:t>
      </w:r>
    </w:p>
    <w:p w14:paraId="0806A3BA" w14:textId="77777777" w:rsidR="00216C02" w:rsidRPr="00F62A15" w:rsidRDefault="00216C02" w:rsidP="00216C02">
      <w:pPr>
        <w:spacing w:after="0" w:line="240" w:lineRule="auto"/>
        <w:jc w:val="both"/>
        <w:rPr>
          <w:rFonts w:ascii="Arial" w:eastAsia="Times New Roman" w:hAnsi="Arial" w:cs="Arial"/>
        </w:rPr>
      </w:pPr>
    </w:p>
    <w:p w14:paraId="01C3C44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To participate in the teaching of medical students.</w:t>
      </w:r>
    </w:p>
    <w:p w14:paraId="4E4DA9FD" w14:textId="77777777" w:rsidR="00216C02" w:rsidRPr="00F62A15" w:rsidRDefault="00216C02" w:rsidP="00216C02">
      <w:pPr>
        <w:spacing w:after="0" w:line="240" w:lineRule="auto"/>
        <w:jc w:val="both"/>
        <w:rPr>
          <w:rFonts w:ascii="Arial" w:eastAsia="Times New Roman" w:hAnsi="Arial" w:cs="Arial"/>
        </w:rPr>
      </w:pPr>
    </w:p>
    <w:p w14:paraId="147F32B8"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The post holder will be expected to participate in reciprocal cover arrangements with members of a pool o</w:t>
      </w:r>
      <w:r w:rsidR="00F62A15">
        <w:rPr>
          <w:rFonts w:ascii="Arial" w:eastAsia="Times New Roman" w:hAnsi="Arial" w:cs="Arial"/>
        </w:rPr>
        <w:t>f</w:t>
      </w:r>
      <w:r w:rsidRPr="00F62A15">
        <w:rPr>
          <w:rFonts w:ascii="Arial" w:eastAsia="Times New Roman" w:hAnsi="Arial" w:cs="Arial"/>
        </w:rPr>
        <w:t xml:space="preserve"> career grade doctors who work within the Service</w:t>
      </w:r>
    </w:p>
    <w:p w14:paraId="3BF37CFC" w14:textId="77777777" w:rsidR="00EE2843" w:rsidRPr="00F62A15" w:rsidRDefault="00EE2843" w:rsidP="00216C02">
      <w:pPr>
        <w:spacing w:after="0" w:line="240" w:lineRule="auto"/>
        <w:jc w:val="both"/>
        <w:rPr>
          <w:rFonts w:ascii="Arial" w:eastAsia="Times New Roman" w:hAnsi="Arial" w:cs="Arial"/>
        </w:rPr>
      </w:pPr>
    </w:p>
    <w:p w14:paraId="4408C761" w14:textId="77777777" w:rsidR="00216C02" w:rsidRPr="00F62A15" w:rsidRDefault="00216C02" w:rsidP="00216C02">
      <w:pPr>
        <w:numPr>
          <w:ilvl w:val="0"/>
          <w:numId w:val="22"/>
        </w:numPr>
        <w:spacing w:after="0" w:line="240" w:lineRule="auto"/>
        <w:jc w:val="both"/>
        <w:rPr>
          <w:rFonts w:ascii="Arial" w:eastAsia="Times New Roman" w:hAnsi="Arial" w:cs="Arial"/>
        </w:rPr>
      </w:pPr>
      <w:r w:rsidRPr="00F62A15">
        <w:rPr>
          <w:rFonts w:ascii="Arial" w:eastAsia="Times New Roman" w:hAnsi="Arial" w:cs="Arial"/>
        </w:rPr>
        <w:t>If alterations to the described duties are required these will be mutually agreed between the appointee and the Trust</w:t>
      </w:r>
    </w:p>
    <w:p w14:paraId="1FD5AED4" w14:textId="77777777" w:rsidR="00AF68B3" w:rsidRPr="00F62A15" w:rsidRDefault="00AF68B3" w:rsidP="000A563E">
      <w:pPr>
        <w:spacing w:after="0" w:line="240" w:lineRule="auto"/>
        <w:rPr>
          <w:rFonts w:ascii="Arial" w:hAnsi="Arial" w:cs="Arial"/>
          <w:b/>
        </w:rPr>
      </w:pPr>
    </w:p>
    <w:p w14:paraId="63A0C5A4" w14:textId="77777777" w:rsidR="00AF68B3" w:rsidRDefault="00AF68B3" w:rsidP="000A563E">
      <w:pPr>
        <w:spacing w:after="0" w:line="240" w:lineRule="auto"/>
        <w:rPr>
          <w:rFonts w:ascii="Arial" w:hAnsi="Arial" w:cs="Arial"/>
          <w:b/>
        </w:rPr>
      </w:pPr>
    </w:p>
    <w:p w14:paraId="5460FF63" w14:textId="77777777" w:rsidR="00ED78F3" w:rsidRDefault="00ED78F3">
      <w:pPr>
        <w:rPr>
          <w:rFonts w:ascii="Arial" w:hAnsi="Arial" w:cs="Arial"/>
          <w:b/>
          <w:u w:val="single"/>
        </w:rPr>
      </w:pPr>
      <w:r>
        <w:rPr>
          <w:rFonts w:ascii="Arial" w:hAnsi="Arial" w:cs="Arial"/>
          <w:b/>
          <w:u w:val="single"/>
        </w:rPr>
        <w:br w:type="page"/>
      </w:r>
    </w:p>
    <w:p w14:paraId="29CB217C" w14:textId="7C0B30ED" w:rsidR="00A23E7A" w:rsidRPr="00970B05" w:rsidRDefault="00A23E7A" w:rsidP="00970B05">
      <w:pPr>
        <w:pStyle w:val="ListParagraph"/>
        <w:numPr>
          <w:ilvl w:val="0"/>
          <w:numId w:val="23"/>
        </w:numPr>
        <w:spacing w:after="0" w:line="240" w:lineRule="auto"/>
        <w:ind w:hanging="720"/>
        <w:rPr>
          <w:rFonts w:ascii="Arial" w:hAnsi="Arial" w:cs="Arial"/>
          <w:b/>
          <w:u w:val="single"/>
        </w:rPr>
      </w:pPr>
      <w:r w:rsidRPr="00970B05">
        <w:rPr>
          <w:rFonts w:ascii="Arial" w:hAnsi="Arial" w:cs="Arial"/>
          <w:b/>
          <w:u w:val="single"/>
        </w:rPr>
        <w:lastRenderedPageBreak/>
        <w:t>Job Plan and Timetable</w:t>
      </w:r>
    </w:p>
    <w:p w14:paraId="70D06404" w14:textId="77777777" w:rsidR="00201180" w:rsidRDefault="00201180" w:rsidP="00201180">
      <w:pPr>
        <w:spacing w:after="0" w:line="240" w:lineRule="auto"/>
        <w:rPr>
          <w:rFonts w:ascii="Arial" w:hAnsi="Arial" w:cs="Arial"/>
        </w:rPr>
      </w:pPr>
    </w:p>
    <w:p w14:paraId="0599E2B8" w14:textId="7FC4FCBF" w:rsidR="00216C02" w:rsidRPr="00216C02" w:rsidRDefault="00216C02" w:rsidP="00216C02">
      <w:pPr>
        <w:spacing w:after="0" w:line="240" w:lineRule="auto"/>
        <w:jc w:val="both"/>
        <w:rPr>
          <w:rFonts w:ascii="Arial" w:eastAsia="Times New Roman" w:hAnsi="Arial" w:cs="Arial"/>
          <w:szCs w:val="24"/>
        </w:rPr>
      </w:pPr>
      <w:r w:rsidRPr="00216C02">
        <w:rPr>
          <w:rFonts w:ascii="Arial" w:eastAsia="Times New Roman" w:hAnsi="Arial" w:cs="Arial"/>
          <w:szCs w:val="24"/>
        </w:rPr>
        <w:t xml:space="preserve">The </w:t>
      </w:r>
      <w:r w:rsidR="00ED78F3">
        <w:rPr>
          <w:rFonts w:ascii="Arial" w:eastAsia="Times New Roman" w:hAnsi="Arial" w:cs="Arial"/>
          <w:szCs w:val="24"/>
        </w:rPr>
        <w:t xml:space="preserve">provisional assessment of Programmed Activities (PA’s) in the job plan job plan </w:t>
      </w:r>
      <w:r w:rsidRPr="00216C02">
        <w:rPr>
          <w:rFonts w:ascii="Arial" w:eastAsia="Times New Roman" w:hAnsi="Arial" w:cs="Arial"/>
          <w:szCs w:val="24"/>
        </w:rPr>
        <w:t>would be as follows:</w:t>
      </w:r>
    </w:p>
    <w:p w14:paraId="7B9B6AA8" w14:textId="77777777" w:rsidR="00216C02" w:rsidRPr="00216C02" w:rsidRDefault="00216C02" w:rsidP="00216C02">
      <w:pPr>
        <w:spacing w:after="0" w:line="240" w:lineRule="auto"/>
        <w:jc w:val="both"/>
        <w:rPr>
          <w:rFonts w:ascii="Arial" w:eastAsia="Times New Roman" w:hAnsi="Arial" w:cs="Arial"/>
          <w:szCs w:val="24"/>
        </w:rPr>
      </w:pPr>
    </w:p>
    <w:p w14:paraId="1457A99E" w14:textId="1D90C638" w:rsidR="00216C02" w:rsidRPr="00073E14" w:rsidRDefault="00216C02" w:rsidP="00216C02">
      <w:pPr>
        <w:spacing w:after="0" w:line="240" w:lineRule="auto"/>
        <w:jc w:val="both"/>
        <w:rPr>
          <w:rFonts w:ascii="Arial" w:eastAsia="Times New Roman" w:hAnsi="Arial" w:cs="Arial"/>
          <w:i/>
          <w:iCs/>
          <w:szCs w:val="24"/>
        </w:rPr>
      </w:pPr>
      <w:r w:rsidRPr="00073E14">
        <w:rPr>
          <w:rFonts w:ascii="Arial" w:eastAsia="Times New Roman" w:hAnsi="Arial" w:cs="Arial"/>
          <w:i/>
          <w:iCs/>
          <w:szCs w:val="24"/>
        </w:rPr>
        <w:t>Direct Clinical Care</w:t>
      </w:r>
      <w:r w:rsidR="00AD6BB4" w:rsidRPr="00073E14">
        <w:rPr>
          <w:rFonts w:ascii="Arial" w:eastAsia="Times New Roman" w:hAnsi="Arial" w:cs="Arial"/>
          <w:i/>
          <w:iCs/>
          <w:szCs w:val="24"/>
        </w:rPr>
        <w:t xml:space="preserve"> including clinical admin</w:t>
      </w:r>
      <w:r w:rsidRPr="00073E14">
        <w:rPr>
          <w:rFonts w:ascii="Arial" w:eastAsia="Times New Roman" w:hAnsi="Arial" w:cs="Arial"/>
          <w:i/>
          <w:iCs/>
          <w:szCs w:val="24"/>
        </w:rPr>
        <w:tab/>
      </w:r>
      <w:r w:rsidRPr="00073E14">
        <w:rPr>
          <w:rFonts w:ascii="Arial" w:eastAsia="Times New Roman" w:hAnsi="Arial" w:cs="Arial"/>
          <w:i/>
          <w:iCs/>
          <w:szCs w:val="24"/>
        </w:rPr>
        <w:tab/>
      </w:r>
      <w:r w:rsidR="00346BE2" w:rsidRPr="00073E14">
        <w:rPr>
          <w:rFonts w:ascii="Arial" w:eastAsia="Times New Roman" w:hAnsi="Arial" w:cs="Arial"/>
          <w:i/>
          <w:iCs/>
          <w:szCs w:val="24"/>
        </w:rPr>
        <w:t>8</w:t>
      </w:r>
      <w:r w:rsidR="00ED78F3" w:rsidRPr="00073E14">
        <w:rPr>
          <w:rFonts w:ascii="Arial" w:eastAsia="Times New Roman" w:hAnsi="Arial" w:cs="Arial"/>
          <w:i/>
          <w:iCs/>
          <w:szCs w:val="24"/>
        </w:rPr>
        <w:t xml:space="preserve"> </w:t>
      </w:r>
      <w:r w:rsidRPr="00073E14">
        <w:rPr>
          <w:rFonts w:ascii="Arial" w:eastAsia="Times New Roman" w:hAnsi="Arial" w:cs="Arial"/>
          <w:i/>
          <w:iCs/>
          <w:szCs w:val="24"/>
        </w:rPr>
        <w:t xml:space="preserve">Programmed Activities </w:t>
      </w:r>
    </w:p>
    <w:p w14:paraId="0212CC2C" w14:textId="77777777" w:rsidR="00216C02" w:rsidRPr="00073E14" w:rsidRDefault="00216C02" w:rsidP="00216C02">
      <w:pPr>
        <w:spacing w:after="0" w:line="240" w:lineRule="auto"/>
        <w:jc w:val="both"/>
        <w:rPr>
          <w:rFonts w:ascii="Arial" w:eastAsia="Times New Roman" w:hAnsi="Arial" w:cs="Arial"/>
          <w:i/>
          <w:iCs/>
          <w:szCs w:val="24"/>
        </w:rPr>
      </w:pPr>
    </w:p>
    <w:p w14:paraId="21B02864" w14:textId="77777777" w:rsidR="00AD6BB4" w:rsidRPr="00073E14" w:rsidRDefault="00216C02" w:rsidP="00216C02">
      <w:pPr>
        <w:spacing w:after="0" w:line="240" w:lineRule="auto"/>
        <w:jc w:val="both"/>
        <w:rPr>
          <w:rFonts w:ascii="Arial" w:eastAsia="Times New Roman" w:hAnsi="Arial" w:cs="Arial"/>
          <w:i/>
          <w:iCs/>
          <w:szCs w:val="24"/>
        </w:rPr>
      </w:pPr>
      <w:r w:rsidRPr="00073E14">
        <w:rPr>
          <w:rFonts w:ascii="Arial" w:eastAsia="Times New Roman" w:hAnsi="Arial" w:cs="Arial"/>
          <w:i/>
          <w:iCs/>
          <w:szCs w:val="24"/>
        </w:rPr>
        <w:t>Suppo</w:t>
      </w:r>
      <w:r w:rsidR="00346BE2" w:rsidRPr="00073E14">
        <w:rPr>
          <w:rFonts w:ascii="Arial" w:eastAsia="Times New Roman" w:hAnsi="Arial" w:cs="Arial"/>
          <w:i/>
          <w:iCs/>
          <w:szCs w:val="24"/>
        </w:rPr>
        <w:t>rting Professional Activities</w:t>
      </w:r>
    </w:p>
    <w:p w14:paraId="552CA9E2" w14:textId="77777777" w:rsidR="00AD6BB4" w:rsidRPr="00073E14" w:rsidRDefault="00AD6BB4" w:rsidP="00216C02">
      <w:pPr>
        <w:spacing w:after="0" w:line="240" w:lineRule="auto"/>
        <w:jc w:val="both"/>
        <w:rPr>
          <w:rFonts w:ascii="Arial" w:eastAsia="Times New Roman" w:hAnsi="Arial" w:cs="Arial"/>
          <w:i/>
          <w:iCs/>
          <w:szCs w:val="24"/>
        </w:rPr>
      </w:pPr>
      <w:r w:rsidRPr="00073E14">
        <w:rPr>
          <w:rFonts w:ascii="Arial" w:eastAsia="Times New Roman" w:hAnsi="Arial" w:cs="Arial"/>
          <w:i/>
          <w:iCs/>
          <w:szCs w:val="24"/>
        </w:rPr>
        <w:t>To include weekly supervision, CPD,</w:t>
      </w:r>
    </w:p>
    <w:p w14:paraId="262F692F" w14:textId="56110E83" w:rsidR="00216C02" w:rsidRPr="00073E14" w:rsidRDefault="00AD6BB4" w:rsidP="00216C02">
      <w:pPr>
        <w:spacing w:after="0" w:line="240" w:lineRule="auto"/>
        <w:jc w:val="both"/>
        <w:rPr>
          <w:rFonts w:ascii="Arial" w:eastAsia="Times New Roman" w:hAnsi="Arial" w:cs="Arial"/>
          <w:i/>
          <w:iCs/>
          <w:szCs w:val="24"/>
        </w:rPr>
      </w:pPr>
      <w:r w:rsidRPr="00073E14">
        <w:rPr>
          <w:rFonts w:ascii="Arial" w:eastAsia="Times New Roman" w:hAnsi="Arial" w:cs="Arial"/>
          <w:i/>
          <w:iCs/>
          <w:szCs w:val="24"/>
        </w:rPr>
        <w:t>Admin and Audit</w:t>
      </w:r>
      <w:r w:rsidRPr="00073E14">
        <w:rPr>
          <w:rFonts w:ascii="Arial" w:eastAsia="Times New Roman" w:hAnsi="Arial" w:cs="Arial"/>
          <w:i/>
          <w:iCs/>
          <w:szCs w:val="24"/>
        </w:rPr>
        <w:tab/>
      </w:r>
      <w:r w:rsidRPr="00073E14">
        <w:rPr>
          <w:rFonts w:ascii="Arial" w:eastAsia="Times New Roman" w:hAnsi="Arial" w:cs="Arial"/>
          <w:i/>
          <w:iCs/>
          <w:szCs w:val="24"/>
        </w:rPr>
        <w:tab/>
      </w:r>
      <w:r w:rsidR="00346BE2" w:rsidRPr="00073E14">
        <w:rPr>
          <w:rFonts w:ascii="Arial" w:eastAsia="Times New Roman" w:hAnsi="Arial" w:cs="Arial"/>
          <w:i/>
          <w:iCs/>
          <w:szCs w:val="24"/>
        </w:rPr>
        <w:tab/>
      </w:r>
      <w:r w:rsidR="00346BE2" w:rsidRPr="00073E14">
        <w:rPr>
          <w:rFonts w:ascii="Arial" w:eastAsia="Times New Roman" w:hAnsi="Arial" w:cs="Arial"/>
          <w:i/>
          <w:iCs/>
          <w:szCs w:val="24"/>
        </w:rPr>
        <w:tab/>
      </w:r>
      <w:r w:rsidRPr="00073E14">
        <w:rPr>
          <w:rFonts w:ascii="Arial" w:eastAsia="Times New Roman" w:hAnsi="Arial" w:cs="Arial"/>
          <w:i/>
          <w:iCs/>
          <w:szCs w:val="24"/>
        </w:rPr>
        <w:tab/>
      </w:r>
      <w:r w:rsidR="00346BE2" w:rsidRPr="00073E14">
        <w:rPr>
          <w:rFonts w:ascii="Arial" w:eastAsia="Times New Roman" w:hAnsi="Arial" w:cs="Arial"/>
          <w:i/>
          <w:iCs/>
          <w:szCs w:val="24"/>
        </w:rPr>
        <w:t>2</w:t>
      </w:r>
      <w:r w:rsidR="00216C02" w:rsidRPr="00073E14">
        <w:rPr>
          <w:rFonts w:ascii="Arial" w:eastAsia="Times New Roman" w:hAnsi="Arial" w:cs="Arial"/>
          <w:i/>
          <w:iCs/>
          <w:szCs w:val="24"/>
        </w:rPr>
        <w:t xml:space="preserve"> Programmed Activity</w:t>
      </w:r>
    </w:p>
    <w:p w14:paraId="03E30892" w14:textId="77777777" w:rsidR="00216C02" w:rsidRPr="00073E14" w:rsidRDefault="00216C02" w:rsidP="00216C02">
      <w:pPr>
        <w:spacing w:after="0" w:line="240" w:lineRule="auto"/>
        <w:jc w:val="both"/>
        <w:rPr>
          <w:rFonts w:ascii="Arial" w:eastAsia="Times New Roman" w:hAnsi="Arial" w:cs="Arial"/>
          <w:i/>
          <w:iCs/>
          <w:szCs w:val="24"/>
        </w:rPr>
      </w:pPr>
    </w:p>
    <w:p w14:paraId="37CC8103" w14:textId="3A86BB44" w:rsidR="00216C02" w:rsidRPr="00073E14" w:rsidRDefault="00216C02" w:rsidP="00AD6BB4">
      <w:pPr>
        <w:spacing w:after="0" w:line="240" w:lineRule="auto"/>
        <w:ind w:left="2880" w:firstLine="720"/>
        <w:jc w:val="both"/>
        <w:rPr>
          <w:rFonts w:ascii="Arial" w:eastAsia="Times New Roman" w:hAnsi="Arial" w:cs="Arial"/>
          <w:i/>
          <w:iCs/>
          <w:szCs w:val="24"/>
        </w:rPr>
      </w:pPr>
      <w:r w:rsidRPr="00073E14">
        <w:rPr>
          <w:rFonts w:ascii="Arial" w:eastAsia="Times New Roman" w:hAnsi="Arial" w:cs="Arial"/>
          <w:i/>
          <w:iCs/>
          <w:szCs w:val="24"/>
        </w:rPr>
        <w:t xml:space="preserve">TOTAL           </w:t>
      </w:r>
      <w:r w:rsidRPr="00073E14">
        <w:rPr>
          <w:rFonts w:ascii="Arial" w:eastAsia="Times New Roman" w:hAnsi="Arial" w:cs="Arial"/>
          <w:i/>
          <w:iCs/>
          <w:szCs w:val="24"/>
        </w:rPr>
        <w:tab/>
      </w:r>
      <w:r w:rsidR="00346BE2" w:rsidRPr="00073E14">
        <w:rPr>
          <w:rFonts w:ascii="Arial" w:eastAsia="Times New Roman" w:hAnsi="Arial" w:cs="Arial"/>
          <w:i/>
          <w:iCs/>
          <w:szCs w:val="24"/>
        </w:rPr>
        <w:t>10</w:t>
      </w:r>
      <w:r w:rsidRPr="00073E14">
        <w:rPr>
          <w:rFonts w:ascii="Arial" w:eastAsia="Times New Roman" w:hAnsi="Arial" w:cs="Arial"/>
          <w:i/>
          <w:iCs/>
          <w:szCs w:val="24"/>
        </w:rPr>
        <w:t xml:space="preserve"> Programmed Activities</w:t>
      </w:r>
    </w:p>
    <w:p w14:paraId="3B7E1DDE" w14:textId="77777777" w:rsidR="00216C02" w:rsidRPr="00ED78F3" w:rsidRDefault="00216C02" w:rsidP="00216C02">
      <w:pPr>
        <w:spacing w:after="0" w:line="240" w:lineRule="auto"/>
        <w:rPr>
          <w:rFonts w:ascii="Arial" w:eastAsia="Times New Roman" w:hAnsi="Arial" w:cs="Arial"/>
          <w:i/>
          <w:iCs/>
          <w:color w:val="FF0000"/>
          <w:szCs w:val="24"/>
        </w:rPr>
      </w:pPr>
    </w:p>
    <w:p w14:paraId="45219658"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w:t>
      </w:r>
      <w:r w:rsidR="00F62A15">
        <w:rPr>
          <w:rFonts w:ascii="Arial" w:eastAsia="Times New Roman" w:hAnsi="Arial" w:cs="Arial"/>
        </w:rPr>
        <w:t xml:space="preserve">e illustrates how the </w:t>
      </w:r>
      <w:r w:rsidRPr="000C115D">
        <w:rPr>
          <w:rFonts w:ascii="Arial" w:eastAsia="Times New Roman" w:hAnsi="Arial" w:cs="Arial"/>
        </w:rPr>
        <w:t>timetable may be arranged</w:t>
      </w:r>
    </w:p>
    <w:p w14:paraId="3AB0D73E" w14:textId="1795463F" w:rsidR="00DD6DC1" w:rsidRDefault="000C115D" w:rsidP="00DD6DC1">
      <w:pPr>
        <w:spacing w:after="0" w:line="240" w:lineRule="auto"/>
        <w:jc w:val="both"/>
        <w:rPr>
          <w:rFonts w:ascii="Arial" w:eastAsia="Times New Roman" w:hAnsi="Arial" w:cs="Arial"/>
        </w:rPr>
      </w:pPr>
      <w:r w:rsidRPr="000C115D">
        <w:rPr>
          <w:rFonts w:ascii="Arial" w:eastAsia="Times New Roman" w:hAnsi="Arial" w:cs="Arial"/>
        </w:rPr>
        <w:t xml:space="preserve">within the current framework </w:t>
      </w:r>
    </w:p>
    <w:p w14:paraId="210FC4D2" w14:textId="77777777" w:rsidR="00DD6DC1" w:rsidRDefault="00DD6DC1" w:rsidP="00DD6DC1">
      <w:pPr>
        <w:spacing w:after="0" w:line="240" w:lineRule="auto"/>
        <w:rPr>
          <w:rFonts w:ascii="Arial" w:eastAsia="Times New Roman" w:hAnsi="Arial" w:cs="Arial"/>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DD6DC1" w14:paraId="25DFCE9C" w14:textId="77777777" w:rsidTr="00073E14">
        <w:trPr>
          <w:trHeight w:val="357"/>
        </w:trPr>
        <w:tc>
          <w:tcPr>
            <w:tcW w:w="1555" w:type="dxa"/>
          </w:tcPr>
          <w:p w14:paraId="74FE69E1"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5F30C26A" w14:textId="77777777" w:rsidR="00DD6DC1" w:rsidRPr="00E15637" w:rsidRDefault="00DD6DC1"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6C9F4914" w14:textId="77777777" w:rsidR="00DD6DC1" w:rsidRPr="00E15637" w:rsidRDefault="00DD6DC1"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35C365AC"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2420566C" w14:textId="77777777" w:rsidR="00DD6DC1" w:rsidRPr="00E15637" w:rsidRDefault="00DD6DC1"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07A02609" w14:textId="77777777" w:rsidR="00DD6DC1" w:rsidRPr="00E15637" w:rsidRDefault="00DD6DC1"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DD6DC1" w14:paraId="7043C208" w14:textId="77777777" w:rsidTr="00073E14">
        <w:trPr>
          <w:trHeight w:val="357"/>
        </w:trPr>
        <w:tc>
          <w:tcPr>
            <w:tcW w:w="1555" w:type="dxa"/>
            <w:vMerge w:val="restart"/>
          </w:tcPr>
          <w:p w14:paraId="1605F803" w14:textId="77777777" w:rsidR="00DD6DC1" w:rsidRPr="00E15637" w:rsidRDefault="00DD6DC1" w:rsidP="009A22F4">
            <w:pPr>
              <w:pStyle w:val="TableParagraph"/>
              <w:spacing w:before="1"/>
              <w:rPr>
                <w:rFonts w:ascii="Arial" w:hAnsi="Arial" w:cs="Arial"/>
                <w:sz w:val="20"/>
                <w:szCs w:val="20"/>
              </w:rPr>
            </w:pPr>
          </w:p>
          <w:p w14:paraId="7E084D8C"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1F93F87C"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0AB07402" w14:textId="27514825" w:rsidR="00DD6DC1" w:rsidRPr="00E15637" w:rsidRDefault="0054766D" w:rsidP="009A22F4">
            <w:pPr>
              <w:pStyle w:val="TableParagraph"/>
              <w:rPr>
                <w:rFonts w:ascii="Arial" w:hAnsi="Arial" w:cs="Arial"/>
                <w:sz w:val="20"/>
                <w:szCs w:val="20"/>
              </w:rPr>
            </w:pPr>
            <w:r>
              <w:rPr>
                <w:rFonts w:ascii="Arial" w:hAnsi="Arial" w:cs="Arial"/>
                <w:sz w:val="20"/>
                <w:szCs w:val="20"/>
              </w:rPr>
              <w:t>Valentine Centre</w:t>
            </w:r>
          </w:p>
        </w:tc>
        <w:tc>
          <w:tcPr>
            <w:tcW w:w="2976" w:type="dxa"/>
          </w:tcPr>
          <w:p w14:paraId="2E5F24BA" w14:textId="5323BFE6" w:rsidR="00DD6DC1" w:rsidRPr="00E15637" w:rsidRDefault="00532CA6" w:rsidP="009A22F4">
            <w:pPr>
              <w:pStyle w:val="TableParagraph"/>
              <w:rPr>
                <w:rFonts w:ascii="Arial" w:hAnsi="Arial" w:cs="Arial"/>
                <w:sz w:val="20"/>
                <w:szCs w:val="20"/>
              </w:rPr>
            </w:pPr>
            <w:r>
              <w:rPr>
                <w:rFonts w:ascii="Arial" w:eastAsia="Times New Roman" w:hAnsi="Arial" w:cs="Arial"/>
                <w:lang w:eastAsia="en-GB"/>
              </w:rPr>
              <w:t>Clinical Session</w:t>
            </w:r>
          </w:p>
        </w:tc>
        <w:tc>
          <w:tcPr>
            <w:tcW w:w="1135" w:type="dxa"/>
          </w:tcPr>
          <w:p w14:paraId="1310CFA9" w14:textId="24453C52"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06FB42F1" w14:textId="0F27CE97" w:rsidR="00DD6DC1" w:rsidRPr="00E15637" w:rsidRDefault="00073E14" w:rsidP="009A22F4">
            <w:pPr>
              <w:pStyle w:val="TableParagraph"/>
              <w:rPr>
                <w:rFonts w:ascii="Arial" w:hAnsi="Arial" w:cs="Arial"/>
                <w:sz w:val="20"/>
                <w:szCs w:val="20"/>
              </w:rPr>
            </w:pPr>
            <w:r>
              <w:rPr>
                <w:rFonts w:ascii="Arial" w:hAnsi="Arial" w:cs="Arial"/>
                <w:sz w:val="20"/>
                <w:szCs w:val="20"/>
              </w:rPr>
              <w:t>1</w:t>
            </w:r>
          </w:p>
        </w:tc>
      </w:tr>
      <w:tr w:rsidR="00073E14" w14:paraId="09079C99" w14:textId="77777777" w:rsidTr="00073E14">
        <w:trPr>
          <w:trHeight w:val="357"/>
        </w:trPr>
        <w:tc>
          <w:tcPr>
            <w:tcW w:w="1555" w:type="dxa"/>
            <w:vMerge/>
            <w:tcBorders>
              <w:top w:val="nil"/>
            </w:tcBorders>
          </w:tcPr>
          <w:p w14:paraId="7277ACBB" w14:textId="77777777" w:rsidR="00073E14" w:rsidRPr="00E15637" w:rsidRDefault="00073E14" w:rsidP="00073E14">
            <w:pPr>
              <w:rPr>
                <w:rFonts w:ascii="Arial" w:hAnsi="Arial" w:cs="Arial"/>
                <w:sz w:val="20"/>
                <w:szCs w:val="20"/>
              </w:rPr>
            </w:pPr>
          </w:p>
        </w:tc>
        <w:tc>
          <w:tcPr>
            <w:tcW w:w="583" w:type="dxa"/>
          </w:tcPr>
          <w:p w14:paraId="742A7DA3" w14:textId="77777777" w:rsidR="00073E14" w:rsidRPr="00E15637" w:rsidRDefault="00073E14" w:rsidP="00073E1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D22D239" w14:textId="5FFF41AE"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5BE79FDC" w14:textId="487105B2" w:rsidR="00073E14" w:rsidRPr="00E15637" w:rsidRDefault="00073E14" w:rsidP="00073E14">
            <w:pPr>
              <w:pStyle w:val="TableParagraph"/>
              <w:rPr>
                <w:rFonts w:ascii="Arial" w:hAnsi="Arial" w:cs="Arial"/>
                <w:sz w:val="20"/>
                <w:szCs w:val="20"/>
              </w:rPr>
            </w:pPr>
            <w:r>
              <w:rPr>
                <w:rFonts w:ascii="Arial" w:eastAsia="Times New Roman" w:hAnsi="Arial" w:cs="Arial"/>
                <w:lang w:eastAsia="en-GB"/>
              </w:rPr>
              <w:t>Clinical Session</w:t>
            </w:r>
          </w:p>
        </w:tc>
        <w:tc>
          <w:tcPr>
            <w:tcW w:w="1135" w:type="dxa"/>
          </w:tcPr>
          <w:p w14:paraId="5FEC9BE1" w14:textId="4193C751" w:rsidR="00073E14" w:rsidRPr="00E15637" w:rsidRDefault="00073E14" w:rsidP="00073E1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1324E23B" w14:textId="5D523ADB"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073E14" w14:paraId="0AB76F67" w14:textId="77777777" w:rsidTr="00073E14">
        <w:trPr>
          <w:trHeight w:val="357"/>
        </w:trPr>
        <w:tc>
          <w:tcPr>
            <w:tcW w:w="1555" w:type="dxa"/>
            <w:vMerge w:val="restart"/>
          </w:tcPr>
          <w:p w14:paraId="040F3EAD" w14:textId="77777777" w:rsidR="00073E14" w:rsidRPr="00E15637" w:rsidRDefault="00073E14" w:rsidP="00073E14">
            <w:pPr>
              <w:pStyle w:val="TableParagraph"/>
              <w:spacing w:before="1"/>
              <w:rPr>
                <w:rFonts w:ascii="Arial" w:hAnsi="Arial" w:cs="Arial"/>
                <w:sz w:val="20"/>
                <w:szCs w:val="20"/>
              </w:rPr>
            </w:pPr>
          </w:p>
          <w:p w14:paraId="57E422F3" w14:textId="77777777" w:rsidR="00073E14" w:rsidRPr="00E15637" w:rsidRDefault="00073E14" w:rsidP="00073E1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661DB5A4" w14:textId="77777777" w:rsidR="00073E14" w:rsidRPr="00E15637" w:rsidRDefault="00073E14" w:rsidP="00073E1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CCE4DF7" w14:textId="13D5C339"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3191BA19" w14:textId="7660CBDB" w:rsidR="00073E14" w:rsidRPr="00E15637" w:rsidRDefault="00073E14" w:rsidP="00073E14">
            <w:pPr>
              <w:pStyle w:val="TableParagraph"/>
              <w:rPr>
                <w:rFonts w:ascii="Arial" w:hAnsi="Arial" w:cs="Arial"/>
                <w:sz w:val="20"/>
                <w:szCs w:val="20"/>
              </w:rPr>
            </w:pPr>
            <w:r w:rsidRPr="009A2C39">
              <w:rPr>
                <w:rFonts w:ascii="Arial" w:eastAsia="Times New Roman" w:hAnsi="Arial" w:cs="Arial"/>
                <w:lang w:eastAsia="en-GB"/>
              </w:rPr>
              <w:t>Team Meeting / Follow up Clinic</w:t>
            </w:r>
          </w:p>
        </w:tc>
        <w:tc>
          <w:tcPr>
            <w:tcW w:w="1135" w:type="dxa"/>
          </w:tcPr>
          <w:p w14:paraId="3E9D21DB" w14:textId="653460FD" w:rsidR="00073E14" w:rsidRPr="00E15637" w:rsidRDefault="00073E14" w:rsidP="00073E1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2D28A10E" w14:textId="2579AFD1"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DD6DC1" w14:paraId="3498C463" w14:textId="77777777" w:rsidTr="00073E14">
        <w:trPr>
          <w:trHeight w:val="357"/>
        </w:trPr>
        <w:tc>
          <w:tcPr>
            <w:tcW w:w="1555" w:type="dxa"/>
            <w:vMerge/>
            <w:tcBorders>
              <w:top w:val="nil"/>
            </w:tcBorders>
          </w:tcPr>
          <w:p w14:paraId="3A3989AD" w14:textId="77777777" w:rsidR="00DD6DC1" w:rsidRPr="00E15637" w:rsidRDefault="00DD6DC1" w:rsidP="009A22F4">
            <w:pPr>
              <w:rPr>
                <w:rFonts w:ascii="Arial" w:hAnsi="Arial" w:cs="Arial"/>
                <w:sz w:val="20"/>
                <w:szCs w:val="20"/>
              </w:rPr>
            </w:pPr>
          </w:p>
        </w:tc>
        <w:tc>
          <w:tcPr>
            <w:tcW w:w="583" w:type="dxa"/>
          </w:tcPr>
          <w:p w14:paraId="4C6381B9"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07461D0" w14:textId="367D9FC8" w:rsidR="00DD6DC1" w:rsidRPr="00E15637" w:rsidRDefault="00073E14" w:rsidP="009A22F4">
            <w:pPr>
              <w:pStyle w:val="TableParagraph"/>
              <w:rPr>
                <w:rFonts w:ascii="Arial" w:hAnsi="Arial" w:cs="Arial"/>
                <w:sz w:val="20"/>
                <w:szCs w:val="20"/>
              </w:rPr>
            </w:pPr>
            <w:r>
              <w:rPr>
                <w:rFonts w:ascii="Arial" w:hAnsi="Arial" w:cs="Arial"/>
                <w:sz w:val="20"/>
                <w:szCs w:val="20"/>
              </w:rPr>
              <w:t>Base/Home</w:t>
            </w:r>
          </w:p>
        </w:tc>
        <w:tc>
          <w:tcPr>
            <w:tcW w:w="2976" w:type="dxa"/>
          </w:tcPr>
          <w:p w14:paraId="2BD9269B" w14:textId="43F1BE03" w:rsidR="00DD6DC1" w:rsidRPr="00E15637" w:rsidRDefault="00532CA6" w:rsidP="009A22F4">
            <w:pPr>
              <w:pStyle w:val="TableParagraph"/>
              <w:rPr>
                <w:rFonts w:ascii="Arial" w:hAnsi="Arial" w:cs="Arial"/>
                <w:sz w:val="20"/>
                <w:szCs w:val="20"/>
              </w:rPr>
            </w:pPr>
            <w:r w:rsidRPr="009A2C39">
              <w:rPr>
                <w:rFonts w:ascii="Arial" w:eastAsia="Times New Roman" w:hAnsi="Arial" w:cs="Arial"/>
                <w:lang w:eastAsia="en-GB"/>
              </w:rPr>
              <w:t xml:space="preserve">SPA </w:t>
            </w:r>
          </w:p>
        </w:tc>
        <w:tc>
          <w:tcPr>
            <w:tcW w:w="1135" w:type="dxa"/>
          </w:tcPr>
          <w:p w14:paraId="44AACB12" w14:textId="248CDEDD"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673D454F" w14:textId="4B4E9CED" w:rsidR="00DD6DC1" w:rsidRPr="00E15637" w:rsidRDefault="00073E14" w:rsidP="009A22F4">
            <w:pPr>
              <w:pStyle w:val="TableParagraph"/>
              <w:rPr>
                <w:rFonts w:ascii="Arial" w:hAnsi="Arial" w:cs="Arial"/>
                <w:sz w:val="20"/>
                <w:szCs w:val="20"/>
              </w:rPr>
            </w:pPr>
            <w:r>
              <w:rPr>
                <w:rFonts w:ascii="Arial" w:hAnsi="Arial" w:cs="Arial"/>
                <w:sz w:val="20"/>
                <w:szCs w:val="20"/>
              </w:rPr>
              <w:t>1</w:t>
            </w:r>
          </w:p>
        </w:tc>
      </w:tr>
      <w:tr w:rsidR="00DD6DC1" w14:paraId="022D0889" w14:textId="77777777" w:rsidTr="00073E14">
        <w:trPr>
          <w:trHeight w:val="357"/>
        </w:trPr>
        <w:tc>
          <w:tcPr>
            <w:tcW w:w="1555" w:type="dxa"/>
            <w:vMerge w:val="restart"/>
          </w:tcPr>
          <w:p w14:paraId="63B2D7E3" w14:textId="77777777" w:rsidR="00DD6DC1" w:rsidRPr="00E15637" w:rsidRDefault="00DD6DC1" w:rsidP="009A22F4">
            <w:pPr>
              <w:pStyle w:val="TableParagraph"/>
              <w:spacing w:before="1"/>
              <w:rPr>
                <w:rFonts w:ascii="Arial" w:hAnsi="Arial" w:cs="Arial"/>
                <w:sz w:val="20"/>
                <w:szCs w:val="20"/>
              </w:rPr>
            </w:pPr>
          </w:p>
          <w:p w14:paraId="5F111C12"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2E6EBB01" w14:textId="77777777" w:rsidR="00DD6DC1" w:rsidRPr="00E15637" w:rsidRDefault="00DD6DC1"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908CE62" w14:textId="78794D01" w:rsidR="00DD6DC1" w:rsidRPr="00E15637" w:rsidRDefault="009C1E59" w:rsidP="009A22F4">
            <w:pPr>
              <w:pStyle w:val="TableParagraph"/>
              <w:rPr>
                <w:rFonts w:ascii="Arial" w:hAnsi="Arial" w:cs="Arial"/>
                <w:sz w:val="20"/>
                <w:szCs w:val="20"/>
              </w:rPr>
            </w:pPr>
            <w:r>
              <w:rPr>
                <w:rFonts w:ascii="Arial" w:hAnsi="Arial" w:cs="Arial"/>
                <w:sz w:val="20"/>
                <w:szCs w:val="20"/>
              </w:rPr>
              <w:t>Valentine Centre</w:t>
            </w:r>
          </w:p>
        </w:tc>
        <w:tc>
          <w:tcPr>
            <w:tcW w:w="2976" w:type="dxa"/>
          </w:tcPr>
          <w:p w14:paraId="11E26836" w14:textId="2D442525" w:rsidR="00DD6DC1" w:rsidRPr="00E15637" w:rsidRDefault="00532CA6" w:rsidP="009A22F4">
            <w:pPr>
              <w:pStyle w:val="TableParagraph"/>
              <w:rPr>
                <w:rFonts w:ascii="Arial" w:hAnsi="Arial" w:cs="Arial"/>
                <w:sz w:val="20"/>
                <w:szCs w:val="20"/>
              </w:rPr>
            </w:pPr>
            <w:r w:rsidRPr="009A2C39">
              <w:rPr>
                <w:rFonts w:ascii="Arial" w:eastAsia="Times New Roman" w:hAnsi="Arial" w:cs="Arial"/>
                <w:lang w:eastAsia="en-GB"/>
              </w:rPr>
              <w:t>New case / Admin</w:t>
            </w:r>
          </w:p>
        </w:tc>
        <w:tc>
          <w:tcPr>
            <w:tcW w:w="1135" w:type="dxa"/>
          </w:tcPr>
          <w:p w14:paraId="35C49498" w14:textId="5C4E76E6" w:rsidR="00DD6DC1" w:rsidRPr="00E15637" w:rsidRDefault="00DD6DC1"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51854ECE" w14:textId="49343743" w:rsidR="00DD6DC1" w:rsidRPr="00E15637" w:rsidRDefault="00073E14" w:rsidP="009A22F4">
            <w:pPr>
              <w:pStyle w:val="TableParagraph"/>
              <w:rPr>
                <w:rFonts w:ascii="Arial" w:hAnsi="Arial" w:cs="Arial"/>
                <w:sz w:val="20"/>
                <w:szCs w:val="20"/>
              </w:rPr>
            </w:pPr>
            <w:r>
              <w:rPr>
                <w:rFonts w:ascii="Arial" w:hAnsi="Arial" w:cs="Arial"/>
                <w:sz w:val="20"/>
                <w:szCs w:val="20"/>
              </w:rPr>
              <w:t>1</w:t>
            </w:r>
          </w:p>
        </w:tc>
      </w:tr>
      <w:tr w:rsidR="00DD6DC1" w14:paraId="6286A755" w14:textId="77777777" w:rsidTr="00073E14">
        <w:trPr>
          <w:trHeight w:val="357"/>
        </w:trPr>
        <w:tc>
          <w:tcPr>
            <w:tcW w:w="1555" w:type="dxa"/>
            <w:vMerge/>
            <w:tcBorders>
              <w:top w:val="nil"/>
            </w:tcBorders>
          </w:tcPr>
          <w:p w14:paraId="14AD1F21" w14:textId="77777777" w:rsidR="00DD6DC1" w:rsidRPr="00E15637" w:rsidRDefault="00DD6DC1" w:rsidP="009A22F4">
            <w:pPr>
              <w:rPr>
                <w:rFonts w:ascii="Arial" w:hAnsi="Arial" w:cs="Arial"/>
                <w:sz w:val="20"/>
                <w:szCs w:val="20"/>
              </w:rPr>
            </w:pPr>
          </w:p>
        </w:tc>
        <w:tc>
          <w:tcPr>
            <w:tcW w:w="583" w:type="dxa"/>
          </w:tcPr>
          <w:p w14:paraId="508FE0AC" w14:textId="77777777" w:rsidR="00DD6DC1" w:rsidRPr="00E15637" w:rsidRDefault="00DD6DC1"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AAB135B" w14:textId="50DB39F3" w:rsidR="00DD6DC1" w:rsidRPr="00E15637" w:rsidRDefault="00073E14" w:rsidP="009A22F4">
            <w:pPr>
              <w:pStyle w:val="TableParagraph"/>
              <w:rPr>
                <w:rFonts w:ascii="Arial" w:hAnsi="Arial" w:cs="Arial"/>
                <w:sz w:val="20"/>
                <w:szCs w:val="20"/>
              </w:rPr>
            </w:pPr>
            <w:r>
              <w:rPr>
                <w:rFonts w:ascii="Arial" w:hAnsi="Arial" w:cs="Arial"/>
                <w:sz w:val="20"/>
                <w:szCs w:val="20"/>
              </w:rPr>
              <w:t>Base/Home</w:t>
            </w:r>
          </w:p>
        </w:tc>
        <w:tc>
          <w:tcPr>
            <w:tcW w:w="2976" w:type="dxa"/>
          </w:tcPr>
          <w:p w14:paraId="501260FA" w14:textId="3871EF87" w:rsidR="00DD6DC1" w:rsidRPr="00E15637" w:rsidRDefault="00532CA6" w:rsidP="009A22F4">
            <w:pPr>
              <w:pStyle w:val="TableParagraph"/>
              <w:rPr>
                <w:rFonts w:ascii="Arial" w:hAnsi="Arial" w:cs="Arial"/>
                <w:sz w:val="20"/>
                <w:szCs w:val="20"/>
              </w:rPr>
            </w:pPr>
            <w:r w:rsidRPr="009A2C39">
              <w:rPr>
                <w:rFonts w:ascii="Arial" w:eastAsia="Times New Roman" w:hAnsi="Arial" w:cs="Arial"/>
                <w:lang w:eastAsia="en-GB"/>
              </w:rPr>
              <w:t>SPA</w:t>
            </w:r>
            <w:r>
              <w:rPr>
                <w:rFonts w:ascii="Arial" w:eastAsia="Times New Roman" w:hAnsi="Arial" w:cs="Arial"/>
                <w:lang w:eastAsia="en-GB"/>
              </w:rPr>
              <w:t xml:space="preserve"> (CPD, QI, Training, </w:t>
            </w:r>
            <w:proofErr w:type="gramStart"/>
            <w:r>
              <w:rPr>
                <w:rFonts w:ascii="Arial" w:eastAsia="Times New Roman" w:hAnsi="Arial" w:cs="Arial"/>
                <w:lang w:eastAsia="en-GB"/>
              </w:rPr>
              <w:t>appraisal</w:t>
            </w:r>
            <w:proofErr w:type="gramEnd"/>
            <w:r>
              <w:rPr>
                <w:rFonts w:ascii="Arial" w:eastAsia="Times New Roman" w:hAnsi="Arial" w:cs="Arial"/>
                <w:lang w:eastAsia="en-GB"/>
              </w:rPr>
              <w:t xml:space="preserve"> and supervision)</w:t>
            </w:r>
          </w:p>
        </w:tc>
        <w:tc>
          <w:tcPr>
            <w:tcW w:w="1135" w:type="dxa"/>
          </w:tcPr>
          <w:p w14:paraId="6C1F2545" w14:textId="560229BB" w:rsidR="00DD6DC1" w:rsidRPr="00E15637" w:rsidRDefault="00DD6DC1" w:rsidP="009A22F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01E5A8BA" w14:textId="2C07D75B" w:rsidR="00DD6DC1" w:rsidRPr="00E15637" w:rsidRDefault="00073E14" w:rsidP="009A22F4">
            <w:pPr>
              <w:pStyle w:val="TableParagraph"/>
              <w:rPr>
                <w:rFonts w:ascii="Arial" w:hAnsi="Arial" w:cs="Arial"/>
                <w:sz w:val="20"/>
                <w:szCs w:val="20"/>
              </w:rPr>
            </w:pPr>
            <w:r>
              <w:rPr>
                <w:rFonts w:ascii="Arial" w:hAnsi="Arial" w:cs="Arial"/>
                <w:sz w:val="20"/>
                <w:szCs w:val="20"/>
              </w:rPr>
              <w:t>1</w:t>
            </w:r>
          </w:p>
        </w:tc>
      </w:tr>
      <w:tr w:rsidR="00073E14" w14:paraId="08160D3D" w14:textId="77777777" w:rsidTr="00073E14">
        <w:trPr>
          <w:trHeight w:val="357"/>
        </w:trPr>
        <w:tc>
          <w:tcPr>
            <w:tcW w:w="1555" w:type="dxa"/>
            <w:vMerge w:val="restart"/>
          </w:tcPr>
          <w:p w14:paraId="62CE57D3" w14:textId="77777777" w:rsidR="00073E14" w:rsidRPr="00E15637" w:rsidRDefault="00073E14" w:rsidP="00073E14">
            <w:pPr>
              <w:pStyle w:val="TableParagraph"/>
              <w:spacing w:before="1"/>
              <w:rPr>
                <w:rFonts w:ascii="Arial" w:hAnsi="Arial" w:cs="Arial"/>
                <w:sz w:val="20"/>
                <w:szCs w:val="20"/>
              </w:rPr>
            </w:pPr>
          </w:p>
          <w:p w14:paraId="210C125F" w14:textId="77777777" w:rsidR="00073E14" w:rsidRPr="00E15637" w:rsidRDefault="00073E14" w:rsidP="00073E1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67297C62" w14:textId="77777777" w:rsidR="00073E14" w:rsidRPr="00E15637" w:rsidRDefault="00073E14" w:rsidP="00073E1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3D95AC72" w14:textId="78B565AA"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32055A05" w14:textId="6FFAA9E1" w:rsidR="00073E14" w:rsidRPr="00E15637" w:rsidRDefault="00073E14" w:rsidP="00073E14">
            <w:pPr>
              <w:pStyle w:val="TableParagraph"/>
              <w:rPr>
                <w:rFonts w:ascii="Arial" w:hAnsi="Arial" w:cs="Arial"/>
                <w:sz w:val="20"/>
                <w:szCs w:val="20"/>
              </w:rPr>
            </w:pPr>
            <w:r w:rsidRPr="009A2C39">
              <w:rPr>
                <w:rFonts w:ascii="Arial" w:eastAsia="Times New Roman" w:hAnsi="Arial" w:cs="Arial"/>
                <w:lang w:eastAsia="en-GB"/>
              </w:rPr>
              <w:t>Follow up Clinic</w:t>
            </w:r>
          </w:p>
        </w:tc>
        <w:tc>
          <w:tcPr>
            <w:tcW w:w="1135" w:type="dxa"/>
          </w:tcPr>
          <w:p w14:paraId="125B4C08" w14:textId="1AC25A9F" w:rsidR="00073E14" w:rsidRPr="00E15637" w:rsidRDefault="00073E14" w:rsidP="00073E1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53809D0E" w14:textId="43DD9187"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073E14" w14:paraId="31920085" w14:textId="77777777" w:rsidTr="00073E14">
        <w:trPr>
          <w:trHeight w:val="357"/>
        </w:trPr>
        <w:tc>
          <w:tcPr>
            <w:tcW w:w="1555" w:type="dxa"/>
            <w:vMerge/>
            <w:tcBorders>
              <w:top w:val="nil"/>
            </w:tcBorders>
          </w:tcPr>
          <w:p w14:paraId="510686E5" w14:textId="77777777" w:rsidR="00073E14" w:rsidRPr="00E15637" w:rsidRDefault="00073E14" w:rsidP="00073E14">
            <w:pPr>
              <w:rPr>
                <w:rFonts w:ascii="Arial" w:hAnsi="Arial" w:cs="Arial"/>
                <w:sz w:val="20"/>
                <w:szCs w:val="20"/>
              </w:rPr>
            </w:pPr>
          </w:p>
        </w:tc>
        <w:tc>
          <w:tcPr>
            <w:tcW w:w="583" w:type="dxa"/>
          </w:tcPr>
          <w:p w14:paraId="0271DFB4" w14:textId="77777777" w:rsidR="00073E14" w:rsidRPr="00E15637" w:rsidRDefault="00073E14" w:rsidP="00073E1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659FAE11" w14:textId="3916A899"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39E5AC6D" w14:textId="6EADF371" w:rsidR="00073E14" w:rsidRPr="00E15637" w:rsidRDefault="00073E14" w:rsidP="00073E14">
            <w:pPr>
              <w:pStyle w:val="TableParagraph"/>
              <w:rPr>
                <w:rFonts w:ascii="Arial" w:hAnsi="Arial" w:cs="Arial"/>
                <w:sz w:val="20"/>
                <w:szCs w:val="20"/>
              </w:rPr>
            </w:pPr>
            <w:r w:rsidRPr="009A2C39">
              <w:rPr>
                <w:rFonts w:ascii="Arial" w:eastAsia="Times New Roman" w:hAnsi="Arial" w:cs="Arial"/>
                <w:lang w:eastAsia="en-GB"/>
              </w:rPr>
              <w:t>Follow up Clinic / Admin</w:t>
            </w:r>
          </w:p>
        </w:tc>
        <w:tc>
          <w:tcPr>
            <w:tcW w:w="1135" w:type="dxa"/>
          </w:tcPr>
          <w:p w14:paraId="3B14B1CE" w14:textId="6CCCCF77" w:rsidR="00073E14" w:rsidRPr="00E15637" w:rsidRDefault="00073E14" w:rsidP="00073E14">
            <w:pPr>
              <w:pStyle w:val="TableParagraph"/>
              <w:spacing w:before="85"/>
              <w:ind w:left="131"/>
              <w:rPr>
                <w:rFonts w:ascii="Arial" w:hAnsi="Arial" w:cs="Arial"/>
                <w:sz w:val="20"/>
                <w:szCs w:val="20"/>
              </w:rPr>
            </w:pPr>
            <w:r w:rsidRPr="00E15637">
              <w:rPr>
                <w:rFonts w:ascii="Arial" w:hAnsi="Arial" w:cs="Arial"/>
                <w:sz w:val="20"/>
                <w:szCs w:val="20"/>
              </w:rPr>
              <w:t>DCC</w:t>
            </w:r>
          </w:p>
        </w:tc>
        <w:tc>
          <w:tcPr>
            <w:tcW w:w="1133" w:type="dxa"/>
          </w:tcPr>
          <w:p w14:paraId="23F60E5E" w14:textId="083FECB7"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073E14" w14:paraId="03ABE331" w14:textId="77777777" w:rsidTr="00073E14">
        <w:trPr>
          <w:trHeight w:val="357"/>
        </w:trPr>
        <w:tc>
          <w:tcPr>
            <w:tcW w:w="1555" w:type="dxa"/>
            <w:vMerge w:val="restart"/>
          </w:tcPr>
          <w:p w14:paraId="492AB606" w14:textId="77777777" w:rsidR="00073E14" w:rsidRPr="00E15637" w:rsidRDefault="00073E14" w:rsidP="00073E14">
            <w:pPr>
              <w:pStyle w:val="TableParagraph"/>
              <w:spacing w:before="1"/>
              <w:rPr>
                <w:rFonts w:ascii="Arial" w:hAnsi="Arial" w:cs="Arial"/>
                <w:sz w:val="20"/>
                <w:szCs w:val="20"/>
              </w:rPr>
            </w:pPr>
          </w:p>
          <w:p w14:paraId="0695D781" w14:textId="77777777" w:rsidR="00073E14" w:rsidRPr="00E15637" w:rsidRDefault="00073E14" w:rsidP="00073E1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D7922BD" w14:textId="77777777" w:rsidR="00073E14" w:rsidRPr="00E15637" w:rsidRDefault="00073E14" w:rsidP="00073E1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B36934F" w14:textId="66A7C420"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27BE380F" w14:textId="495F5CC5" w:rsidR="00073E14" w:rsidRPr="00E15637" w:rsidRDefault="00073E14" w:rsidP="00073E14">
            <w:pPr>
              <w:pStyle w:val="TableParagraph"/>
              <w:rPr>
                <w:rFonts w:ascii="Arial" w:hAnsi="Arial" w:cs="Arial"/>
                <w:sz w:val="20"/>
                <w:szCs w:val="20"/>
              </w:rPr>
            </w:pPr>
            <w:r w:rsidRPr="009A2C39">
              <w:rPr>
                <w:rFonts w:ascii="Arial" w:hAnsi="Arial" w:cs="Arial"/>
              </w:rPr>
              <w:t>New Case / Admin</w:t>
            </w:r>
          </w:p>
        </w:tc>
        <w:tc>
          <w:tcPr>
            <w:tcW w:w="1135" w:type="dxa"/>
          </w:tcPr>
          <w:p w14:paraId="477962C1" w14:textId="46B7F21E" w:rsidR="00073E14" w:rsidRPr="00E15637" w:rsidRDefault="00073E14" w:rsidP="00073E14">
            <w:pPr>
              <w:pStyle w:val="TableParagraph"/>
              <w:spacing w:before="85"/>
              <w:ind w:left="132"/>
              <w:rPr>
                <w:rFonts w:ascii="Arial" w:hAnsi="Arial" w:cs="Arial"/>
                <w:sz w:val="20"/>
                <w:szCs w:val="20"/>
              </w:rPr>
            </w:pPr>
            <w:r w:rsidRPr="00E15637">
              <w:rPr>
                <w:rFonts w:ascii="Arial" w:hAnsi="Arial" w:cs="Arial"/>
                <w:sz w:val="20"/>
                <w:szCs w:val="20"/>
              </w:rPr>
              <w:t>DCC</w:t>
            </w:r>
          </w:p>
        </w:tc>
        <w:tc>
          <w:tcPr>
            <w:tcW w:w="1133" w:type="dxa"/>
          </w:tcPr>
          <w:p w14:paraId="16CE4EA6" w14:textId="1768CBED"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073E14" w14:paraId="596C78F2" w14:textId="77777777" w:rsidTr="00073E14">
        <w:trPr>
          <w:trHeight w:val="357"/>
        </w:trPr>
        <w:tc>
          <w:tcPr>
            <w:tcW w:w="1555" w:type="dxa"/>
            <w:vMerge/>
            <w:tcBorders>
              <w:top w:val="nil"/>
            </w:tcBorders>
          </w:tcPr>
          <w:p w14:paraId="74377AB5" w14:textId="77777777" w:rsidR="00073E14" w:rsidRPr="00E15637" w:rsidRDefault="00073E14" w:rsidP="00073E14">
            <w:pPr>
              <w:rPr>
                <w:rFonts w:ascii="Arial" w:hAnsi="Arial" w:cs="Arial"/>
                <w:sz w:val="20"/>
                <w:szCs w:val="20"/>
              </w:rPr>
            </w:pPr>
          </w:p>
        </w:tc>
        <w:tc>
          <w:tcPr>
            <w:tcW w:w="583" w:type="dxa"/>
          </w:tcPr>
          <w:p w14:paraId="0F6B5C88" w14:textId="77777777" w:rsidR="00073E14" w:rsidRPr="00E15637" w:rsidRDefault="00073E14" w:rsidP="00073E1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4C97ABD" w14:textId="4418B1DF" w:rsidR="00073E14" w:rsidRPr="00E15637" w:rsidRDefault="009C1E59" w:rsidP="00073E14">
            <w:pPr>
              <w:pStyle w:val="TableParagraph"/>
              <w:rPr>
                <w:rFonts w:ascii="Arial" w:hAnsi="Arial" w:cs="Arial"/>
                <w:sz w:val="20"/>
                <w:szCs w:val="20"/>
              </w:rPr>
            </w:pPr>
            <w:r>
              <w:rPr>
                <w:rFonts w:ascii="Arial" w:hAnsi="Arial" w:cs="Arial"/>
                <w:sz w:val="20"/>
                <w:szCs w:val="20"/>
              </w:rPr>
              <w:t>Valentine Centre</w:t>
            </w:r>
          </w:p>
        </w:tc>
        <w:tc>
          <w:tcPr>
            <w:tcW w:w="2976" w:type="dxa"/>
          </w:tcPr>
          <w:p w14:paraId="60767A60" w14:textId="1945BD72" w:rsidR="00073E14" w:rsidRPr="00E15637" w:rsidRDefault="00073E14" w:rsidP="00073E14">
            <w:pPr>
              <w:pStyle w:val="TableParagraph"/>
              <w:rPr>
                <w:rFonts w:ascii="Arial" w:hAnsi="Arial" w:cs="Arial"/>
                <w:sz w:val="20"/>
                <w:szCs w:val="20"/>
              </w:rPr>
            </w:pPr>
            <w:r w:rsidRPr="009A2C39">
              <w:rPr>
                <w:rFonts w:ascii="Arial" w:eastAsia="Times New Roman" w:hAnsi="Arial" w:cs="Arial"/>
                <w:lang w:eastAsia="en-GB"/>
              </w:rPr>
              <w:t>Follow up Clinic / Admin</w:t>
            </w:r>
          </w:p>
        </w:tc>
        <w:tc>
          <w:tcPr>
            <w:tcW w:w="1135" w:type="dxa"/>
          </w:tcPr>
          <w:p w14:paraId="3C41AD49" w14:textId="36CFC71B" w:rsidR="00073E14" w:rsidRPr="00E15637" w:rsidRDefault="00073E14" w:rsidP="00073E14">
            <w:pPr>
              <w:pStyle w:val="TableParagraph"/>
              <w:spacing w:before="85"/>
              <w:ind w:left="131"/>
              <w:rPr>
                <w:rFonts w:ascii="Arial" w:hAnsi="Arial" w:cs="Arial"/>
                <w:sz w:val="20"/>
                <w:szCs w:val="20"/>
              </w:rPr>
            </w:pPr>
            <w:r w:rsidRPr="00E15637">
              <w:rPr>
                <w:rFonts w:ascii="Arial" w:hAnsi="Arial" w:cs="Arial"/>
                <w:sz w:val="20"/>
                <w:szCs w:val="20"/>
              </w:rPr>
              <w:t>DCC</w:t>
            </w:r>
          </w:p>
        </w:tc>
        <w:tc>
          <w:tcPr>
            <w:tcW w:w="1133" w:type="dxa"/>
          </w:tcPr>
          <w:p w14:paraId="3EA19F63" w14:textId="5C162316" w:rsidR="00073E14" w:rsidRPr="00E15637" w:rsidRDefault="00073E14" w:rsidP="00073E14">
            <w:pPr>
              <w:pStyle w:val="TableParagraph"/>
              <w:rPr>
                <w:rFonts w:ascii="Arial" w:hAnsi="Arial" w:cs="Arial"/>
                <w:sz w:val="20"/>
                <w:szCs w:val="20"/>
              </w:rPr>
            </w:pPr>
            <w:r>
              <w:rPr>
                <w:rFonts w:ascii="Arial" w:hAnsi="Arial" w:cs="Arial"/>
                <w:sz w:val="20"/>
                <w:szCs w:val="20"/>
              </w:rPr>
              <w:t>1</w:t>
            </w:r>
          </w:p>
        </w:tc>
      </w:tr>
      <w:tr w:rsidR="00DD6DC1" w14:paraId="17488E00" w14:textId="77777777" w:rsidTr="00073E14">
        <w:trPr>
          <w:trHeight w:val="846"/>
        </w:trPr>
        <w:tc>
          <w:tcPr>
            <w:tcW w:w="1555" w:type="dxa"/>
          </w:tcPr>
          <w:p w14:paraId="3168CFE7" w14:textId="77777777" w:rsidR="00DD6DC1" w:rsidRPr="00E15637" w:rsidRDefault="00DD6DC1"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1CFCB1A7" w14:textId="77777777" w:rsidR="00DD6DC1" w:rsidRPr="00E15637" w:rsidRDefault="00DD6DC1" w:rsidP="009A22F4">
            <w:pPr>
              <w:pStyle w:val="TableParagraph"/>
              <w:rPr>
                <w:rFonts w:ascii="Arial" w:hAnsi="Arial" w:cs="Arial"/>
                <w:sz w:val="20"/>
                <w:szCs w:val="20"/>
              </w:rPr>
            </w:pPr>
          </w:p>
        </w:tc>
        <w:tc>
          <w:tcPr>
            <w:tcW w:w="1685" w:type="dxa"/>
          </w:tcPr>
          <w:p w14:paraId="25381A41" w14:textId="77777777" w:rsidR="00DD6DC1" w:rsidRPr="00E15637" w:rsidRDefault="00DD6DC1" w:rsidP="009A22F4">
            <w:pPr>
              <w:pStyle w:val="TableParagraph"/>
              <w:rPr>
                <w:rFonts w:ascii="Arial" w:hAnsi="Arial" w:cs="Arial"/>
                <w:sz w:val="20"/>
                <w:szCs w:val="20"/>
              </w:rPr>
            </w:pPr>
          </w:p>
        </w:tc>
        <w:tc>
          <w:tcPr>
            <w:tcW w:w="2976" w:type="dxa"/>
          </w:tcPr>
          <w:p w14:paraId="7453E722" w14:textId="77777777" w:rsidR="00DD6DC1" w:rsidRPr="00E15637" w:rsidRDefault="00DD6DC1" w:rsidP="009A22F4">
            <w:pPr>
              <w:pStyle w:val="TableParagraph"/>
              <w:rPr>
                <w:rFonts w:ascii="Arial" w:hAnsi="Arial" w:cs="Arial"/>
                <w:sz w:val="20"/>
                <w:szCs w:val="20"/>
              </w:rPr>
            </w:pPr>
          </w:p>
        </w:tc>
        <w:tc>
          <w:tcPr>
            <w:tcW w:w="1135" w:type="dxa"/>
          </w:tcPr>
          <w:p w14:paraId="51D6F40B" w14:textId="77777777" w:rsidR="00DD6DC1" w:rsidRPr="00E15637" w:rsidRDefault="00DD6DC1" w:rsidP="009A22F4">
            <w:pPr>
              <w:pStyle w:val="TableParagraph"/>
              <w:rPr>
                <w:rFonts w:ascii="Arial" w:hAnsi="Arial" w:cs="Arial"/>
                <w:sz w:val="20"/>
                <w:szCs w:val="20"/>
              </w:rPr>
            </w:pPr>
          </w:p>
        </w:tc>
        <w:tc>
          <w:tcPr>
            <w:tcW w:w="1133" w:type="dxa"/>
          </w:tcPr>
          <w:p w14:paraId="3E5D2B07" w14:textId="77777777" w:rsidR="00DD6DC1" w:rsidRPr="00E15637" w:rsidRDefault="00DD6DC1" w:rsidP="009A22F4">
            <w:pPr>
              <w:pStyle w:val="TableParagraph"/>
              <w:rPr>
                <w:rFonts w:ascii="Arial" w:hAnsi="Arial" w:cs="Arial"/>
                <w:sz w:val="20"/>
                <w:szCs w:val="20"/>
              </w:rPr>
            </w:pPr>
          </w:p>
        </w:tc>
      </w:tr>
      <w:tr w:rsidR="00DD6DC1" w14:paraId="3DFF771F" w14:textId="77777777" w:rsidTr="00073E14">
        <w:trPr>
          <w:trHeight w:val="357"/>
        </w:trPr>
        <w:tc>
          <w:tcPr>
            <w:tcW w:w="1555" w:type="dxa"/>
            <w:vMerge w:val="restart"/>
          </w:tcPr>
          <w:p w14:paraId="557C6366" w14:textId="77777777" w:rsidR="00DD6DC1" w:rsidRPr="00E15637" w:rsidRDefault="00DD6DC1" w:rsidP="009A22F4">
            <w:pPr>
              <w:pStyle w:val="TableParagraph"/>
              <w:spacing w:before="11"/>
              <w:rPr>
                <w:rFonts w:ascii="Arial" w:hAnsi="Arial" w:cs="Arial"/>
                <w:sz w:val="20"/>
                <w:szCs w:val="20"/>
              </w:rPr>
            </w:pPr>
          </w:p>
          <w:p w14:paraId="1FFE323F" w14:textId="77777777" w:rsidR="00DD6DC1" w:rsidRPr="00E15637" w:rsidRDefault="00DD6DC1"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75DA6DD4" w14:textId="77777777" w:rsidR="00DD6DC1" w:rsidRPr="00E15637" w:rsidRDefault="00DD6DC1"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57B46124" w14:textId="13361483" w:rsidR="00DD6DC1" w:rsidRPr="00E15637" w:rsidRDefault="00532CA6" w:rsidP="009A22F4">
            <w:pPr>
              <w:pStyle w:val="TableParagraph"/>
              <w:spacing w:before="85"/>
              <w:ind w:left="86" w:right="135"/>
              <w:jc w:val="center"/>
              <w:rPr>
                <w:rFonts w:ascii="Arial" w:hAnsi="Arial" w:cs="Arial"/>
                <w:sz w:val="20"/>
                <w:szCs w:val="20"/>
              </w:rPr>
            </w:pPr>
            <w:r>
              <w:rPr>
                <w:rFonts w:ascii="Arial" w:hAnsi="Arial" w:cs="Arial"/>
                <w:sz w:val="20"/>
                <w:szCs w:val="20"/>
              </w:rPr>
              <w:t>8</w:t>
            </w:r>
          </w:p>
        </w:tc>
      </w:tr>
      <w:tr w:rsidR="00DD6DC1" w14:paraId="5B6E2EF0" w14:textId="77777777" w:rsidTr="00073E14">
        <w:trPr>
          <w:trHeight w:val="357"/>
        </w:trPr>
        <w:tc>
          <w:tcPr>
            <w:tcW w:w="1555" w:type="dxa"/>
            <w:vMerge/>
            <w:tcBorders>
              <w:top w:val="nil"/>
            </w:tcBorders>
          </w:tcPr>
          <w:p w14:paraId="0C89C053" w14:textId="77777777" w:rsidR="00DD6DC1" w:rsidRPr="00E15637" w:rsidRDefault="00DD6DC1" w:rsidP="009A22F4">
            <w:pPr>
              <w:rPr>
                <w:rFonts w:ascii="Arial" w:hAnsi="Arial" w:cs="Arial"/>
                <w:sz w:val="20"/>
                <w:szCs w:val="20"/>
              </w:rPr>
            </w:pPr>
          </w:p>
        </w:tc>
        <w:tc>
          <w:tcPr>
            <w:tcW w:w="6379" w:type="dxa"/>
            <w:gridSpan w:val="4"/>
          </w:tcPr>
          <w:p w14:paraId="1BA3DE63" w14:textId="77777777" w:rsidR="00DD6DC1" w:rsidRPr="00E15637" w:rsidRDefault="00DD6DC1"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78973236" w14:textId="2F42C4D5" w:rsidR="00DD6DC1" w:rsidRPr="00E15637" w:rsidRDefault="00532CA6" w:rsidP="009A22F4">
            <w:pPr>
              <w:pStyle w:val="TableParagraph"/>
              <w:spacing w:before="85"/>
              <w:ind w:left="86" w:right="135"/>
              <w:jc w:val="center"/>
              <w:rPr>
                <w:rFonts w:ascii="Arial" w:hAnsi="Arial" w:cs="Arial"/>
                <w:sz w:val="20"/>
                <w:szCs w:val="20"/>
              </w:rPr>
            </w:pPr>
            <w:r>
              <w:rPr>
                <w:rFonts w:ascii="Arial" w:hAnsi="Arial" w:cs="Arial"/>
                <w:sz w:val="20"/>
                <w:szCs w:val="20"/>
              </w:rPr>
              <w:t>2</w:t>
            </w:r>
          </w:p>
        </w:tc>
      </w:tr>
    </w:tbl>
    <w:p w14:paraId="2D0B87A1" w14:textId="77777777" w:rsidR="00DD6DC1" w:rsidRDefault="00DD6DC1" w:rsidP="00DD6DC1">
      <w:pPr>
        <w:spacing w:after="0" w:line="240" w:lineRule="auto"/>
        <w:rPr>
          <w:rFonts w:ascii="Arial" w:eastAsia="Times New Roman" w:hAnsi="Arial" w:cs="Arial"/>
          <w:lang w:eastAsia="en-GB"/>
        </w:rPr>
      </w:pPr>
    </w:p>
    <w:p w14:paraId="2DB49A59" w14:textId="7A2DDF7A" w:rsidR="00EE2843" w:rsidRPr="00073E14" w:rsidRDefault="00EE2843" w:rsidP="0054766D">
      <w:pPr>
        <w:spacing w:after="0" w:line="240" w:lineRule="auto"/>
        <w:jc w:val="both"/>
        <w:rPr>
          <w:rFonts w:ascii="Arial" w:eastAsia="Times New Roman" w:hAnsi="Arial" w:cs="Arial"/>
          <w:lang w:eastAsia="en-GB"/>
        </w:rPr>
      </w:pPr>
      <w:r w:rsidRPr="00073E14">
        <w:rPr>
          <w:rFonts w:ascii="Arial" w:eastAsia="Times New Roman" w:hAnsi="Arial" w:cs="Arial"/>
          <w:lang w:eastAsia="en-GB"/>
        </w:rPr>
        <w:t>There are no on call duties required as part of the job plan although the post holder will be encouraged to obtain Section 12 approval under the Mental Health Act</w:t>
      </w:r>
      <w:r w:rsidR="0054766D">
        <w:rPr>
          <w:rFonts w:ascii="Arial" w:eastAsia="Times New Roman" w:hAnsi="Arial" w:cs="Arial"/>
          <w:lang w:eastAsia="en-GB"/>
        </w:rPr>
        <w:t>.</w:t>
      </w:r>
    </w:p>
    <w:p w14:paraId="67F7EFBA" w14:textId="77777777" w:rsidR="00EE2843" w:rsidRDefault="00EE2843" w:rsidP="00201180">
      <w:pPr>
        <w:spacing w:after="0" w:line="240" w:lineRule="auto"/>
        <w:jc w:val="both"/>
        <w:rPr>
          <w:rFonts w:ascii="Arial" w:eastAsia="Times New Roman" w:hAnsi="Arial" w:cs="Arial"/>
          <w:i/>
          <w:szCs w:val="24"/>
        </w:rPr>
      </w:pPr>
    </w:p>
    <w:p w14:paraId="4E9DD1D3" w14:textId="77777777" w:rsidR="00201180" w:rsidRPr="00201180" w:rsidRDefault="00994BF9" w:rsidP="00201180">
      <w:pPr>
        <w:spacing w:after="0" w:line="240" w:lineRule="auto"/>
        <w:jc w:val="both"/>
        <w:rPr>
          <w:rFonts w:ascii="Arial" w:eastAsia="Times New Roman" w:hAnsi="Arial" w:cs="Arial"/>
          <w:szCs w:val="24"/>
        </w:rPr>
      </w:pPr>
      <w:r>
        <w:rPr>
          <w:rFonts w:ascii="Arial" w:eastAsia="Times New Roman" w:hAnsi="Arial" w:cs="Arial"/>
          <w:lang w:eastAsia="en-GB"/>
        </w:rPr>
        <w:t xml:space="preserve">A formal job plan will be agreed between the appointee and the Supervising Consultant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Specialty Doctor’s duties, </w:t>
      </w:r>
      <w:proofErr w:type="gramStart"/>
      <w:r>
        <w:rPr>
          <w:rFonts w:ascii="Arial" w:eastAsia="Times New Roman" w:hAnsi="Arial" w:cs="Arial"/>
          <w:lang w:eastAsia="en-GB"/>
        </w:rPr>
        <w:t>responsibilities</w:t>
      </w:r>
      <w:proofErr w:type="gramEnd"/>
      <w:r>
        <w:rPr>
          <w:rFonts w:ascii="Arial" w:eastAsia="Times New Roman" w:hAnsi="Arial" w:cs="Arial"/>
          <w:lang w:eastAsia="en-GB"/>
        </w:rPr>
        <w:t xml:space="preserve"> and objectives for the forthcoming year.  </w:t>
      </w:r>
    </w:p>
    <w:p w14:paraId="178779BA" w14:textId="77777777" w:rsidR="00AF68B3" w:rsidRDefault="00AF68B3" w:rsidP="000A563E">
      <w:pPr>
        <w:spacing w:after="0" w:line="240" w:lineRule="auto"/>
        <w:rPr>
          <w:rFonts w:ascii="Arial" w:hAnsi="Arial" w:cs="Arial"/>
          <w:b/>
        </w:rPr>
      </w:pPr>
    </w:p>
    <w:p w14:paraId="4256F148" w14:textId="77777777" w:rsidR="000C115D" w:rsidRPr="00F62A15" w:rsidRDefault="000C115D" w:rsidP="000A563E">
      <w:pPr>
        <w:spacing w:after="0" w:line="240" w:lineRule="auto"/>
        <w:rPr>
          <w:rFonts w:ascii="Arial" w:hAnsi="Arial" w:cs="Arial"/>
          <w:u w:val="single"/>
        </w:rPr>
      </w:pPr>
      <w:r w:rsidRPr="00F62A15">
        <w:rPr>
          <w:rFonts w:ascii="Arial" w:hAnsi="Arial" w:cs="Arial"/>
          <w:b/>
        </w:rPr>
        <w:t>6.</w:t>
      </w:r>
      <w:r w:rsidRPr="00F62A15">
        <w:rPr>
          <w:rFonts w:ascii="Arial" w:hAnsi="Arial" w:cs="Arial"/>
          <w:b/>
        </w:rPr>
        <w:tab/>
      </w:r>
      <w:r w:rsidR="00201180" w:rsidRPr="00F62A15">
        <w:rPr>
          <w:rFonts w:ascii="Arial" w:hAnsi="Arial" w:cs="Arial"/>
          <w:b/>
          <w:u w:val="single"/>
        </w:rPr>
        <w:t>Management Arrangements</w:t>
      </w:r>
    </w:p>
    <w:p w14:paraId="1C733DCF" w14:textId="77777777" w:rsidR="000C115D" w:rsidRPr="00073E14" w:rsidRDefault="000C115D" w:rsidP="000A563E">
      <w:pPr>
        <w:spacing w:after="0" w:line="240" w:lineRule="auto"/>
        <w:rPr>
          <w:rFonts w:ascii="Arial" w:hAnsi="Arial" w:cs="Arial"/>
          <w:u w:val="single"/>
        </w:rPr>
      </w:pPr>
    </w:p>
    <w:p w14:paraId="0C170233" w14:textId="181881D9" w:rsidR="00201180" w:rsidRPr="00073E14" w:rsidRDefault="00201180" w:rsidP="00201180">
      <w:pPr>
        <w:spacing w:after="0" w:line="240" w:lineRule="auto"/>
        <w:jc w:val="both"/>
        <w:rPr>
          <w:rFonts w:ascii="Arial" w:eastAsia="Times New Roman" w:hAnsi="Arial" w:cs="Arial"/>
        </w:rPr>
      </w:pPr>
      <w:r w:rsidRPr="00073E14">
        <w:rPr>
          <w:rFonts w:ascii="Arial" w:eastAsia="Times New Roman" w:hAnsi="Arial" w:cs="Arial"/>
        </w:rPr>
        <w:t xml:space="preserve">The post holder will be part of the </w:t>
      </w:r>
      <w:r w:rsidR="00653437" w:rsidRPr="00073E14">
        <w:rPr>
          <w:rFonts w:ascii="Arial" w:eastAsia="Times New Roman" w:hAnsi="Arial" w:cs="Arial"/>
        </w:rPr>
        <w:t>Families, Young People and Children’s Services (FYPC</w:t>
      </w:r>
      <w:r w:rsidR="0054766D">
        <w:rPr>
          <w:rFonts w:ascii="Arial" w:eastAsia="Times New Roman" w:hAnsi="Arial" w:cs="Arial"/>
        </w:rPr>
        <w:t xml:space="preserve"> LDA</w:t>
      </w:r>
      <w:r w:rsidR="00653437" w:rsidRPr="00073E14">
        <w:rPr>
          <w:rFonts w:ascii="Arial" w:eastAsia="Times New Roman" w:hAnsi="Arial" w:cs="Arial"/>
        </w:rPr>
        <w:t>)</w:t>
      </w:r>
      <w:r w:rsidRPr="00073E14">
        <w:rPr>
          <w:rFonts w:ascii="Arial" w:eastAsia="Times New Roman" w:hAnsi="Arial" w:cs="Arial"/>
        </w:rPr>
        <w:t xml:space="preserve">.  The </w:t>
      </w:r>
      <w:r w:rsidR="00216C02" w:rsidRPr="00073E14">
        <w:rPr>
          <w:rFonts w:ascii="Arial" w:eastAsia="Times New Roman" w:hAnsi="Arial" w:cs="Arial"/>
        </w:rPr>
        <w:t xml:space="preserve">Associate Medical Director </w:t>
      </w:r>
      <w:r w:rsidRPr="00073E14">
        <w:rPr>
          <w:rFonts w:ascii="Arial" w:eastAsia="Times New Roman" w:hAnsi="Arial" w:cs="Arial"/>
        </w:rPr>
        <w:t xml:space="preserve">is </w:t>
      </w:r>
      <w:r w:rsidR="00073E14" w:rsidRPr="00073E14">
        <w:rPr>
          <w:rFonts w:ascii="Arial" w:eastAsia="Times New Roman" w:hAnsi="Arial" w:cs="Arial"/>
        </w:rPr>
        <w:t>Dr Rohit Gumber</w:t>
      </w:r>
      <w:r w:rsidR="00216C02" w:rsidRPr="00073E14">
        <w:rPr>
          <w:rFonts w:ascii="Arial" w:eastAsia="Times New Roman" w:hAnsi="Arial" w:cs="Arial"/>
        </w:rPr>
        <w:t xml:space="preserve"> and </w:t>
      </w:r>
      <w:r w:rsidR="009626A5">
        <w:rPr>
          <w:rFonts w:ascii="Arial" w:eastAsia="Times New Roman" w:hAnsi="Arial" w:cs="Arial"/>
        </w:rPr>
        <w:t>Paul William</w:t>
      </w:r>
      <w:r w:rsidR="00497A45">
        <w:rPr>
          <w:rFonts w:ascii="Arial" w:eastAsia="Times New Roman" w:hAnsi="Arial" w:cs="Arial"/>
        </w:rPr>
        <w:t>s</w:t>
      </w:r>
      <w:r w:rsidR="009626A5">
        <w:rPr>
          <w:rFonts w:ascii="Arial" w:eastAsia="Times New Roman" w:hAnsi="Arial" w:cs="Arial"/>
        </w:rPr>
        <w:t xml:space="preserve"> </w:t>
      </w:r>
      <w:r w:rsidRPr="00073E14">
        <w:rPr>
          <w:rFonts w:ascii="Arial" w:eastAsia="Times New Roman" w:hAnsi="Arial" w:cs="Arial"/>
        </w:rPr>
        <w:t xml:space="preserve">is the </w:t>
      </w:r>
      <w:r w:rsidR="001E3DC7" w:rsidRPr="00073E14">
        <w:rPr>
          <w:rFonts w:ascii="Arial" w:eastAsia="Times New Roman" w:hAnsi="Arial" w:cs="Arial"/>
        </w:rPr>
        <w:t>Service</w:t>
      </w:r>
      <w:r w:rsidRPr="00073E14">
        <w:rPr>
          <w:rFonts w:ascii="Arial" w:eastAsia="Times New Roman" w:hAnsi="Arial" w:cs="Arial"/>
        </w:rPr>
        <w:t xml:space="preserve"> Director.  The post holder will be line managed by </w:t>
      </w:r>
      <w:r w:rsidR="00073E14" w:rsidRPr="00073E14">
        <w:rPr>
          <w:rFonts w:ascii="Arial" w:eastAsia="Times New Roman" w:hAnsi="Arial" w:cs="Arial"/>
        </w:rPr>
        <w:t>Dr Alvina Ali</w:t>
      </w:r>
      <w:r w:rsidR="00ED78F3" w:rsidRPr="00073E14">
        <w:rPr>
          <w:rFonts w:ascii="Arial" w:eastAsia="Times New Roman" w:hAnsi="Arial" w:cs="Arial"/>
        </w:rPr>
        <w:t xml:space="preserve">, </w:t>
      </w:r>
      <w:r w:rsidRPr="00073E14">
        <w:rPr>
          <w:rFonts w:ascii="Arial" w:eastAsia="Times New Roman" w:hAnsi="Arial" w:cs="Arial"/>
        </w:rPr>
        <w:t>but professionally accountable to the Medical Director (Dr</w:t>
      </w:r>
      <w:r w:rsidR="009626A5">
        <w:rPr>
          <w:rFonts w:ascii="Arial" w:eastAsia="Times New Roman" w:hAnsi="Arial" w:cs="Arial"/>
        </w:rPr>
        <w:t xml:space="preserve"> Bhanu Chadalavada</w:t>
      </w:r>
      <w:r w:rsidRPr="00073E14">
        <w:rPr>
          <w:rFonts w:ascii="Arial" w:eastAsia="Times New Roman" w:hAnsi="Arial" w:cs="Arial"/>
        </w:rPr>
        <w:t xml:space="preserve">), who acts as the professional link between </w:t>
      </w:r>
      <w:r w:rsidRPr="00073E14">
        <w:rPr>
          <w:rFonts w:ascii="Arial" w:eastAsia="Times New Roman" w:hAnsi="Arial" w:cs="Arial"/>
        </w:rPr>
        <w:lastRenderedPageBreak/>
        <w:t xml:space="preserve">the post holder and the Trust Board.  The Medical Director is responsible for professional performance as implicit in the Medical (Professional Performance) Act 1995. </w:t>
      </w:r>
    </w:p>
    <w:p w14:paraId="1E7DF827" w14:textId="77777777" w:rsidR="00AD6BB4" w:rsidRDefault="00AD6BB4" w:rsidP="00AD6BB4">
      <w:pPr>
        <w:spacing w:after="0" w:line="240" w:lineRule="auto"/>
        <w:jc w:val="both"/>
        <w:rPr>
          <w:rFonts w:ascii="Arial" w:hAnsi="Arial" w:cs="Arial"/>
        </w:rPr>
      </w:pPr>
    </w:p>
    <w:p w14:paraId="63187DE8" w14:textId="53FEDC61" w:rsidR="00AD6BB4" w:rsidRPr="00AD6BB4" w:rsidRDefault="00AD6BB4" w:rsidP="00AD6BB4">
      <w:pPr>
        <w:spacing w:after="0" w:line="240" w:lineRule="auto"/>
        <w:jc w:val="both"/>
        <w:rPr>
          <w:rFonts w:ascii="Arial" w:hAnsi="Arial" w:cs="Arial"/>
          <w:u w:val="single"/>
        </w:rPr>
      </w:pPr>
      <w:r w:rsidRPr="00AD6BB4">
        <w:rPr>
          <w:rFonts w:ascii="Arial" w:hAnsi="Arial" w:cs="Arial"/>
        </w:rPr>
        <w:t xml:space="preserve">There are no formal management or leadership responsibilities attached to this </w:t>
      </w:r>
      <w:proofErr w:type="gramStart"/>
      <w:r w:rsidRPr="00AD6BB4">
        <w:rPr>
          <w:rFonts w:ascii="Arial" w:hAnsi="Arial" w:cs="Arial"/>
        </w:rPr>
        <w:t>role</w:t>
      </w:r>
      <w:proofErr w:type="gramEnd"/>
      <w:r w:rsidRPr="00AD6BB4">
        <w:rPr>
          <w:rFonts w:ascii="Arial" w:hAnsi="Arial" w:cs="Arial"/>
        </w:rPr>
        <w:t xml:space="preserve"> but the Trust is keen that </w:t>
      </w:r>
      <w:r>
        <w:rPr>
          <w:rFonts w:ascii="Arial" w:hAnsi="Arial" w:cs="Arial"/>
        </w:rPr>
        <w:t>Specialty Doctors</w:t>
      </w:r>
      <w:r w:rsidRPr="00AD6BB4">
        <w:rPr>
          <w:rFonts w:ascii="Arial" w:hAnsi="Arial" w:cs="Arial"/>
        </w:rPr>
        <w:t xml:space="preserve"> are supported to take on additional key roles and become involved within LPT, dependent on interests and skills.  Examples of such roles include </w:t>
      </w:r>
      <w:r>
        <w:rPr>
          <w:rFonts w:ascii="Arial" w:hAnsi="Arial" w:cs="Arial"/>
        </w:rPr>
        <w:t xml:space="preserve">SAS Advocate, </w:t>
      </w:r>
      <w:r w:rsidRPr="00AD6BB4">
        <w:rPr>
          <w:rFonts w:ascii="Arial" w:hAnsi="Arial" w:cs="Arial"/>
        </w:rPr>
        <w:t>Quality Lead</w:t>
      </w:r>
      <w:r w:rsidR="00EE2843">
        <w:rPr>
          <w:rFonts w:ascii="Arial" w:hAnsi="Arial" w:cs="Arial"/>
        </w:rPr>
        <w:t>. LNC rep, CPD rep</w:t>
      </w:r>
      <w:r>
        <w:rPr>
          <w:rFonts w:ascii="Arial" w:hAnsi="Arial" w:cs="Arial"/>
        </w:rPr>
        <w:t xml:space="preserve"> </w:t>
      </w:r>
      <w:r w:rsidR="00EE2843">
        <w:rPr>
          <w:rFonts w:ascii="Arial" w:hAnsi="Arial" w:cs="Arial"/>
        </w:rPr>
        <w:t>etc</w:t>
      </w:r>
    </w:p>
    <w:p w14:paraId="0356A4EC" w14:textId="77777777" w:rsidR="00EE2843" w:rsidRDefault="00EE2843" w:rsidP="00201180">
      <w:pPr>
        <w:pStyle w:val="BodyText"/>
        <w:jc w:val="both"/>
        <w:rPr>
          <w:rFonts w:ascii="Arial" w:eastAsia="Times New Roman" w:hAnsi="Arial" w:cs="Arial"/>
          <w:b/>
        </w:rPr>
      </w:pPr>
    </w:p>
    <w:p w14:paraId="6CDAFB40" w14:textId="5859AD35" w:rsidR="00091819" w:rsidRPr="00091819" w:rsidRDefault="00091819" w:rsidP="00201180">
      <w:pPr>
        <w:pStyle w:val="BodyText"/>
        <w:jc w:val="both"/>
        <w:rPr>
          <w:rFonts w:ascii="Arial" w:eastAsia="Times New Roman" w:hAnsi="Arial" w:cs="Arial"/>
          <w:b/>
        </w:rPr>
      </w:pPr>
      <w:r w:rsidRPr="00091819">
        <w:rPr>
          <w:rFonts w:ascii="Arial" w:eastAsia="Times New Roman" w:hAnsi="Arial" w:cs="Arial"/>
          <w:b/>
        </w:rPr>
        <w:t>Supervision and relationship with consultants</w:t>
      </w:r>
    </w:p>
    <w:p w14:paraId="27E5C3FB" w14:textId="75F8978A" w:rsidR="00216C02" w:rsidRPr="00216C02" w:rsidRDefault="00216C02" w:rsidP="00216C02">
      <w:pPr>
        <w:spacing w:after="120" w:line="240" w:lineRule="auto"/>
        <w:jc w:val="both"/>
        <w:rPr>
          <w:rFonts w:ascii="Times New Roman" w:eastAsia="Times New Roman" w:hAnsi="Times New Roman" w:cs="Arial"/>
          <w:b/>
          <w:bCs/>
          <w:sz w:val="24"/>
        </w:rPr>
      </w:pPr>
      <w:r w:rsidRPr="00216C02">
        <w:rPr>
          <w:rFonts w:ascii="Arial" w:eastAsia="Times New Roman" w:hAnsi="Arial" w:cs="Times New Roman"/>
          <w:szCs w:val="20"/>
          <w:lang w:eastAsia="en-GB"/>
        </w:rPr>
        <w:t xml:space="preserve">It is expected that the post holder, as an experienced clinician, will be able to work with some degree of autonomy but will have clinical supervision from the consultants.  Moreover, the post holder will have the responsibility for diagnostic assessment, prescribing </w:t>
      </w:r>
      <w:proofErr w:type="gramStart"/>
      <w:r w:rsidRPr="00216C02">
        <w:rPr>
          <w:rFonts w:ascii="Arial" w:eastAsia="Times New Roman" w:hAnsi="Arial" w:cs="Times New Roman"/>
          <w:szCs w:val="20"/>
          <w:lang w:eastAsia="en-GB"/>
        </w:rPr>
        <w:t>decisions</w:t>
      </w:r>
      <w:proofErr w:type="gramEnd"/>
      <w:r w:rsidRPr="00216C02">
        <w:rPr>
          <w:rFonts w:ascii="Arial" w:eastAsia="Times New Roman" w:hAnsi="Arial" w:cs="Times New Roman"/>
          <w:szCs w:val="20"/>
          <w:lang w:eastAsia="en-GB"/>
        </w:rPr>
        <w:t xml:space="preserve"> and other areas of medical responsibility on an ongoing basis. Regular formal supervision sessions covering issues of clinical practice and personal development will occur through a named consultant </w:t>
      </w:r>
      <w:proofErr w:type="gramStart"/>
      <w:r w:rsidRPr="00216C02">
        <w:rPr>
          <w:rFonts w:ascii="Arial" w:eastAsia="Times New Roman" w:hAnsi="Arial" w:cs="Times New Roman"/>
          <w:szCs w:val="20"/>
          <w:lang w:eastAsia="en-GB"/>
        </w:rPr>
        <w:t xml:space="preserve">on a </w:t>
      </w:r>
      <w:r w:rsidR="0054766D">
        <w:rPr>
          <w:rFonts w:ascii="Arial" w:eastAsia="Times New Roman" w:hAnsi="Arial" w:cs="Times New Roman"/>
          <w:szCs w:val="20"/>
          <w:lang w:eastAsia="en-GB"/>
        </w:rPr>
        <w:t xml:space="preserve">monthly </w:t>
      </w:r>
      <w:r w:rsidRPr="00216C02">
        <w:rPr>
          <w:rFonts w:ascii="Arial" w:eastAsia="Times New Roman" w:hAnsi="Arial" w:cs="Times New Roman"/>
          <w:szCs w:val="20"/>
          <w:lang w:eastAsia="en-GB"/>
        </w:rPr>
        <w:t>basis</w:t>
      </w:r>
      <w:proofErr w:type="gramEnd"/>
      <w:r w:rsidRPr="00216C02">
        <w:rPr>
          <w:rFonts w:ascii="Arial" w:eastAsia="Times New Roman" w:hAnsi="Arial" w:cs="Times New Roman"/>
          <w:szCs w:val="20"/>
          <w:lang w:eastAsia="en-GB"/>
        </w:rPr>
        <w:t xml:space="preserve">. </w:t>
      </w:r>
    </w:p>
    <w:p w14:paraId="349C463B" w14:textId="77777777" w:rsidR="0092726F" w:rsidRDefault="0092726F" w:rsidP="00201180">
      <w:pPr>
        <w:spacing w:after="0" w:line="240" w:lineRule="auto"/>
        <w:jc w:val="both"/>
        <w:rPr>
          <w:rFonts w:ascii="Arial" w:eastAsia="Times New Roman" w:hAnsi="Arial" w:cs="Arial"/>
        </w:rPr>
      </w:pPr>
    </w:p>
    <w:p w14:paraId="6A3F1B4D" w14:textId="77777777" w:rsidR="0092726F" w:rsidRPr="00ED78F3" w:rsidRDefault="0092726F" w:rsidP="0092726F">
      <w:pPr>
        <w:rPr>
          <w:rFonts w:ascii="Arial" w:hAnsi="Arial" w:cs="Arial"/>
          <w:b/>
          <w:u w:val="single"/>
        </w:rPr>
      </w:pPr>
      <w:r w:rsidRPr="00ED78F3">
        <w:rPr>
          <w:rFonts w:ascii="Arial" w:hAnsi="Arial" w:cs="Arial"/>
          <w:b/>
        </w:rPr>
        <w:t>7.</w:t>
      </w:r>
      <w:r w:rsidRPr="00ED78F3">
        <w:rPr>
          <w:rFonts w:ascii="Arial" w:hAnsi="Arial" w:cs="Arial"/>
          <w:b/>
        </w:rPr>
        <w:tab/>
      </w:r>
      <w:r w:rsidRPr="00ED78F3">
        <w:rPr>
          <w:rFonts w:ascii="Arial" w:hAnsi="Arial" w:cs="Arial"/>
          <w:b/>
          <w:u w:val="single"/>
        </w:rPr>
        <w:t>Secretarial support and office facilities</w:t>
      </w:r>
    </w:p>
    <w:p w14:paraId="4CB4B309" w14:textId="7D1FAF42" w:rsidR="00ED78F3" w:rsidRPr="0047794D" w:rsidRDefault="00ED78F3" w:rsidP="00ED78F3">
      <w:pPr>
        <w:spacing w:after="0" w:line="240" w:lineRule="auto"/>
        <w:jc w:val="both"/>
        <w:rPr>
          <w:rFonts w:ascii="Arial" w:eastAsia="Times New Roman" w:hAnsi="Arial" w:cs="Arial"/>
        </w:rPr>
      </w:pPr>
      <w:r w:rsidRPr="0047794D">
        <w:rPr>
          <w:rFonts w:ascii="Arial" w:eastAsia="Times New Roman" w:hAnsi="Arial" w:cs="Arial"/>
        </w:rPr>
        <w:t>There will be dedicated secretarial/administrative support for the medical team (consultant</w:t>
      </w:r>
      <w:r>
        <w:rPr>
          <w:rFonts w:ascii="Arial" w:eastAsia="Times New Roman" w:hAnsi="Arial" w:cs="Arial"/>
        </w:rPr>
        <w:t xml:space="preserve"> / Specialty Doctors / </w:t>
      </w:r>
      <w:r w:rsidRPr="0047794D">
        <w:rPr>
          <w:rFonts w:ascii="Arial" w:eastAsia="Times New Roman" w:hAnsi="Arial" w:cs="Arial"/>
        </w:rPr>
        <w:t xml:space="preserve">junior medical staff) supported by a team administrative structure.  </w:t>
      </w:r>
    </w:p>
    <w:p w14:paraId="4135F577" w14:textId="77777777" w:rsidR="00ED78F3" w:rsidRDefault="00ED78F3" w:rsidP="00ED78F3">
      <w:pPr>
        <w:spacing w:after="0" w:line="240" w:lineRule="auto"/>
        <w:jc w:val="both"/>
        <w:rPr>
          <w:rFonts w:ascii="Arial" w:eastAsia="Times New Roman" w:hAnsi="Arial" w:cs="Arial"/>
        </w:rPr>
      </w:pPr>
    </w:p>
    <w:p w14:paraId="1D11E7CF" w14:textId="4E16BD42" w:rsidR="00ED78F3" w:rsidRDefault="00ED78F3" w:rsidP="00ED78F3">
      <w:pPr>
        <w:spacing w:after="0" w:line="240" w:lineRule="auto"/>
        <w:jc w:val="both"/>
        <w:rPr>
          <w:rFonts w:ascii="Arial" w:eastAsia="Times New Roman" w:hAnsi="Arial" w:cs="Arial"/>
        </w:rPr>
      </w:pPr>
      <w:r w:rsidRPr="0047794D">
        <w:rPr>
          <w:rFonts w:ascii="Arial" w:eastAsia="Times New Roman" w:hAnsi="Arial" w:cs="Arial"/>
        </w:rPr>
        <w:t>The post holder will have access to office space which will be equipped with appropriate information and communications technology</w:t>
      </w:r>
      <w:r>
        <w:rPr>
          <w:rFonts w:ascii="Arial" w:eastAsia="Times New Roman" w:hAnsi="Arial" w:cs="Arial"/>
        </w:rPr>
        <w:t xml:space="preserve"> to include access to Trust clinical systems.  The post holder will be provided with a personal computer </w:t>
      </w:r>
      <w:r w:rsidRPr="0047794D">
        <w:rPr>
          <w:rFonts w:ascii="Arial" w:eastAsia="Times New Roman" w:hAnsi="Arial" w:cs="Arial"/>
        </w:rPr>
        <w:t>and/or laptop and mobile telephone</w:t>
      </w:r>
      <w:r>
        <w:rPr>
          <w:rFonts w:ascii="Arial" w:eastAsia="Times New Roman" w:hAnsi="Arial" w:cs="Arial"/>
        </w:rPr>
        <w:t>.</w:t>
      </w:r>
    </w:p>
    <w:p w14:paraId="52F69ECE" w14:textId="77777777" w:rsidR="00ED78F3" w:rsidRDefault="00ED78F3" w:rsidP="00ED78F3">
      <w:pPr>
        <w:spacing w:after="0" w:line="240" w:lineRule="auto"/>
        <w:jc w:val="both"/>
        <w:rPr>
          <w:rFonts w:ascii="Arial" w:eastAsia="Times New Roman" w:hAnsi="Arial" w:cs="Arial"/>
        </w:rPr>
      </w:pPr>
    </w:p>
    <w:p w14:paraId="5A371DED" w14:textId="77777777" w:rsidR="00ED78F3" w:rsidRDefault="00ED78F3" w:rsidP="00ED78F3">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2B3C8B31" w14:textId="77777777" w:rsidR="00ED78F3" w:rsidRDefault="00ED78F3" w:rsidP="008A6260">
      <w:pPr>
        <w:pStyle w:val="Pa9"/>
        <w:spacing w:after="140"/>
        <w:jc w:val="both"/>
        <w:rPr>
          <w:rFonts w:ascii="Arial" w:hAnsi="Arial" w:cs="Arial"/>
          <w:sz w:val="22"/>
          <w:szCs w:val="22"/>
        </w:rPr>
      </w:pPr>
    </w:p>
    <w:p w14:paraId="7FE56A49" w14:textId="495D636A"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1F2B76C5" w14:textId="77777777" w:rsidR="00562AF3" w:rsidRDefault="00562AF3" w:rsidP="00562AF3">
      <w:pPr>
        <w:spacing w:after="0" w:line="240" w:lineRule="auto"/>
        <w:jc w:val="both"/>
        <w:rPr>
          <w:rFonts w:ascii="Arial" w:eastAsia="Times New Roman" w:hAnsi="Arial" w:cs="Arial"/>
        </w:rPr>
      </w:pPr>
    </w:p>
    <w:p w14:paraId="4B855C56" w14:textId="0AA34C96" w:rsidR="00ED78F3" w:rsidRDefault="00E96E13" w:rsidP="00ED78F3">
      <w:pPr>
        <w:spacing w:after="0" w:line="240" w:lineRule="auto"/>
        <w:jc w:val="both"/>
        <w:rPr>
          <w:rFonts w:ascii="Arial" w:eastAsia="Times New Roman" w:hAnsi="Arial" w:cs="Arial"/>
        </w:rPr>
      </w:pPr>
      <w:r w:rsidRPr="00562AF3">
        <w:rPr>
          <w:rFonts w:ascii="Arial" w:eastAsia="Times New Roman" w:hAnsi="Arial" w:cs="Arial"/>
        </w:rPr>
        <w:t xml:space="preserve">Leicestershire Partnership NHS Trust is a teaching organisation.  The </w:t>
      </w:r>
      <w:r>
        <w:rPr>
          <w:rFonts w:ascii="Arial" w:eastAsia="Times New Roman" w:hAnsi="Arial" w:cs="Arial"/>
        </w:rPr>
        <w:t xml:space="preserve">Director of Medical Education is Dr Sri </w:t>
      </w:r>
      <w:proofErr w:type="gramStart"/>
      <w:r>
        <w:rPr>
          <w:rFonts w:ascii="Arial" w:eastAsia="Times New Roman" w:hAnsi="Arial" w:cs="Arial"/>
        </w:rPr>
        <w:t>Suribhatla</w:t>
      </w:r>
      <w:proofErr w:type="gramEnd"/>
      <w:r w:rsidR="00EE2843">
        <w:rPr>
          <w:rFonts w:ascii="Arial" w:eastAsia="Times New Roman" w:hAnsi="Arial" w:cs="Arial"/>
        </w:rPr>
        <w:t xml:space="preserve"> and the SAS Tutor is Dr Sandeep Singh</w:t>
      </w:r>
      <w:r>
        <w:rPr>
          <w:rFonts w:ascii="Arial" w:eastAsia="Times New Roman" w:hAnsi="Arial" w:cs="Arial"/>
        </w:rPr>
        <w:t>.</w:t>
      </w:r>
      <w:r w:rsidR="00ED78F3">
        <w:rPr>
          <w:rFonts w:ascii="Arial" w:eastAsia="Times New Roman" w:hAnsi="Arial" w:cs="Arial"/>
        </w:rPr>
        <w:t xml:space="preserve">  The Trust has a dedicated Education Centre near to the Bradgate Mental Health Unit on the Glenfield Hospital site.</w:t>
      </w:r>
    </w:p>
    <w:p w14:paraId="5A886B18" w14:textId="77777777" w:rsidR="008A6260" w:rsidRDefault="008A6260" w:rsidP="008A6260">
      <w:pPr>
        <w:spacing w:after="0" w:line="240" w:lineRule="auto"/>
        <w:jc w:val="both"/>
        <w:rPr>
          <w:rFonts w:ascii="Arial" w:eastAsia="Times New Roman" w:hAnsi="Arial" w:cs="Arial"/>
        </w:rPr>
      </w:pPr>
    </w:p>
    <w:p w14:paraId="3E81560E"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02CF24DE" w14:textId="77777777" w:rsidR="008A6260" w:rsidRDefault="008A6260" w:rsidP="008A6260">
      <w:pPr>
        <w:spacing w:after="0" w:line="240" w:lineRule="auto"/>
        <w:jc w:val="both"/>
        <w:rPr>
          <w:rFonts w:ascii="Arial" w:eastAsia="Times New Roman" w:hAnsi="Arial" w:cs="Arial"/>
        </w:rPr>
      </w:pPr>
    </w:p>
    <w:p w14:paraId="5FC5FA97"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All members of medical staff are actively encouraged to take advantage of the Postgraduate Training p</w:t>
      </w:r>
      <w:r w:rsidR="00994BF9">
        <w:rPr>
          <w:rFonts w:ascii="Arial" w:eastAsia="Times New Roman" w:hAnsi="Arial" w:cs="Arial"/>
        </w:rPr>
        <w:t xml:space="preserve">rogramme.  The Trust employs </w:t>
      </w:r>
      <w:r>
        <w:rPr>
          <w:rFonts w:ascii="Arial" w:eastAsia="Times New Roman" w:hAnsi="Arial" w:cs="Arial"/>
        </w:rPr>
        <w:t xml:space="preserve">three Consultants as Core Educational Tutors.  </w:t>
      </w:r>
    </w:p>
    <w:p w14:paraId="492B5790" w14:textId="77777777" w:rsidR="008A6260" w:rsidRDefault="008A6260" w:rsidP="008A6260">
      <w:pPr>
        <w:spacing w:after="0" w:line="240" w:lineRule="auto"/>
        <w:jc w:val="both"/>
        <w:rPr>
          <w:rFonts w:ascii="Arial" w:eastAsia="Times New Roman" w:hAnsi="Arial" w:cs="Arial"/>
          <w:lang w:eastAsia="en-GB"/>
        </w:rPr>
      </w:pPr>
    </w:p>
    <w:p w14:paraId="1ECAFE97" w14:textId="77777777" w:rsidR="008A6260" w:rsidRDefault="008A6260" w:rsidP="008A6260">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There are libraries at each of the hospitals and teaching facilities and a Teaching and Staff Development Centre on the Glenfield Hospital site for multi-disciplinary use.  There are journal clubs, regular audit meetings and an Open Programme as part of the Postgraduate teaching.  </w:t>
      </w:r>
    </w:p>
    <w:p w14:paraId="6C95A113" w14:textId="77777777" w:rsidR="009C2B1E" w:rsidRDefault="009C2B1E" w:rsidP="00562AF3">
      <w:pPr>
        <w:spacing w:after="0" w:line="240" w:lineRule="auto"/>
        <w:jc w:val="both"/>
        <w:rPr>
          <w:rFonts w:ascii="Arial" w:eastAsia="Times New Roman" w:hAnsi="Arial" w:cs="Arial"/>
          <w:b/>
          <w:lang w:eastAsia="en-GB"/>
        </w:rPr>
      </w:pPr>
    </w:p>
    <w:p w14:paraId="435134E9" w14:textId="77777777" w:rsidR="00E96E13" w:rsidRDefault="00E96E13" w:rsidP="00562AF3">
      <w:pPr>
        <w:spacing w:after="0" w:line="240" w:lineRule="auto"/>
        <w:jc w:val="both"/>
        <w:rPr>
          <w:rFonts w:ascii="Arial" w:eastAsia="Times New Roman" w:hAnsi="Arial" w:cs="Arial"/>
          <w:b/>
          <w:lang w:eastAsia="en-GB"/>
        </w:rPr>
      </w:pPr>
    </w:p>
    <w:p w14:paraId="1D67B4C6"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2E8ED983" w14:textId="77777777" w:rsidR="0092726F" w:rsidRPr="00562AF3" w:rsidRDefault="0092726F" w:rsidP="00562AF3">
      <w:pPr>
        <w:spacing w:after="0" w:line="240" w:lineRule="auto"/>
        <w:jc w:val="both"/>
        <w:rPr>
          <w:rFonts w:ascii="Arial" w:eastAsia="Times New Roman" w:hAnsi="Arial" w:cs="Arial"/>
          <w:lang w:eastAsia="en-GB"/>
        </w:rPr>
      </w:pPr>
    </w:p>
    <w:p w14:paraId="393B384D"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will attend the mandatory Trust induction and be provided with a local induction within the Service.  The Trust encourages new </w:t>
      </w:r>
      <w:r w:rsidR="00091819">
        <w:rPr>
          <w:rFonts w:ascii="Arial" w:eastAsia="Times New Roman" w:hAnsi="Arial" w:cs="Arial"/>
          <w:lang w:eastAsia="en-GB"/>
        </w:rPr>
        <w:t>speciality doctors</w:t>
      </w:r>
      <w:r w:rsidRPr="0092726F">
        <w:rPr>
          <w:rFonts w:ascii="Arial" w:eastAsia="Times New Roman" w:hAnsi="Arial" w:cs="Arial"/>
          <w:lang w:eastAsia="en-GB"/>
        </w:rPr>
        <w:t xml:space="preserve"> to work with a mentor and will </w:t>
      </w:r>
      <w:r w:rsidR="00E96E13">
        <w:rPr>
          <w:rFonts w:ascii="Arial" w:eastAsia="Times New Roman" w:hAnsi="Arial" w:cs="Arial"/>
          <w:lang w:eastAsia="en-GB"/>
        </w:rPr>
        <w:t xml:space="preserve">support </w:t>
      </w:r>
      <w:r w:rsidRPr="0092726F">
        <w:rPr>
          <w:rFonts w:ascii="Arial" w:eastAsia="Times New Roman" w:hAnsi="Arial" w:cs="Arial"/>
          <w:lang w:eastAsia="en-GB"/>
        </w:rPr>
        <w:t xml:space="preserve">this. </w:t>
      </w:r>
    </w:p>
    <w:p w14:paraId="2FEBC747" w14:textId="77777777" w:rsidR="001A1669" w:rsidRPr="0092726F" w:rsidRDefault="001A1669" w:rsidP="0092726F">
      <w:pPr>
        <w:spacing w:after="0" w:line="240" w:lineRule="auto"/>
        <w:jc w:val="both"/>
        <w:rPr>
          <w:rFonts w:ascii="Arial" w:eastAsia="Times New Roman" w:hAnsi="Arial" w:cs="Arial"/>
          <w:lang w:eastAsia="en-GB"/>
        </w:rPr>
      </w:pPr>
    </w:p>
    <w:p w14:paraId="0348B874" w14:textId="18532DB8"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lastRenderedPageBreak/>
        <w:t xml:space="preserve">It is expected that the post holder will become a member of a PDP </w:t>
      </w:r>
      <w:r w:rsidR="00ED78F3">
        <w:rPr>
          <w:rFonts w:ascii="Arial" w:eastAsia="Times New Roman" w:hAnsi="Arial" w:cs="Arial"/>
          <w:lang w:eastAsia="en-GB"/>
        </w:rPr>
        <w:t xml:space="preserve">support/supervision </w:t>
      </w:r>
      <w:r w:rsidRPr="0092726F">
        <w:rPr>
          <w:rFonts w:ascii="Arial" w:eastAsia="Times New Roman" w:hAnsi="Arial" w:cs="Arial"/>
          <w:lang w:eastAsia="en-GB"/>
        </w:rPr>
        <w:t xml:space="preserve">group, and will take part </w:t>
      </w:r>
      <w:r w:rsidRPr="009C2B1E">
        <w:rPr>
          <w:rFonts w:ascii="Arial" w:eastAsia="Times New Roman" w:hAnsi="Arial" w:cs="Arial"/>
          <w:lang w:eastAsia="en-GB"/>
        </w:rPr>
        <w:t xml:space="preserve">in appraisal, and be in good standing for CPD with </w:t>
      </w:r>
      <w:r w:rsidRPr="00073E14">
        <w:rPr>
          <w:rFonts w:ascii="Arial" w:eastAsia="Times New Roman" w:hAnsi="Arial" w:cs="Arial"/>
          <w:lang w:eastAsia="en-GB"/>
        </w:rPr>
        <w:t>the Royal College of Psychiatrists. The post holder will have access to study leave, and fundin</w:t>
      </w:r>
      <w:r w:rsidRPr="0092726F">
        <w:rPr>
          <w:rFonts w:ascii="Arial" w:eastAsia="Times New Roman" w:hAnsi="Arial" w:cs="Arial"/>
          <w:lang w:eastAsia="en-GB"/>
        </w:rPr>
        <w:t xml:space="preserve">g for appropriate courses, as agreed by the Trusts’ Study Leave Committee. </w:t>
      </w:r>
    </w:p>
    <w:p w14:paraId="17D8DC76" w14:textId="77777777" w:rsidR="0092726F" w:rsidRPr="0092726F" w:rsidRDefault="0092726F" w:rsidP="0092726F">
      <w:pPr>
        <w:spacing w:after="0" w:line="240" w:lineRule="auto"/>
        <w:jc w:val="both"/>
        <w:rPr>
          <w:rFonts w:ascii="Arial" w:eastAsia="Times New Roman" w:hAnsi="Arial" w:cs="Arial"/>
          <w:lang w:eastAsia="en-GB"/>
        </w:rPr>
      </w:pPr>
    </w:p>
    <w:p w14:paraId="707A21F8" w14:textId="2DCBE2B3" w:rsidR="001A1669" w:rsidRDefault="001A1669" w:rsidP="0092726F">
      <w:pPr>
        <w:spacing w:after="0" w:line="240" w:lineRule="auto"/>
        <w:jc w:val="both"/>
        <w:rPr>
          <w:rFonts w:ascii="Arial" w:eastAsia="Times New Roman" w:hAnsi="Arial" w:cs="Arial"/>
          <w:color w:val="000000"/>
        </w:rPr>
      </w:pPr>
      <w:r w:rsidRPr="001A1669">
        <w:rPr>
          <w:rFonts w:ascii="Arial" w:eastAsia="Times New Roman" w:hAnsi="Arial" w:cs="Arial"/>
        </w:rPr>
        <w:t xml:space="preserve">Each </w:t>
      </w:r>
      <w:r w:rsidR="00091819">
        <w:rPr>
          <w:rFonts w:ascii="Arial" w:eastAsia="Times New Roman" w:hAnsi="Arial" w:cs="Arial"/>
        </w:rPr>
        <w:t>speciality doctor</w:t>
      </w:r>
      <w:r w:rsidRPr="001A1669">
        <w:rPr>
          <w:rFonts w:ascii="Arial" w:eastAsia="Times New Roman" w:hAnsi="Arial" w:cs="Arial"/>
        </w:rPr>
        <w:t xml:space="preserve">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ED78F3" w:rsidRPr="00ED78F3">
        <w:rPr>
          <w:rFonts w:ascii="Arial" w:eastAsia="Times New Roman" w:hAnsi="Arial" w:cs="Arial"/>
          <w:color w:val="000000"/>
        </w:rPr>
        <w:t xml:space="preserve"> </w:t>
      </w:r>
      <w:r w:rsidR="00ED78F3">
        <w:rPr>
          <w:rFonts w:ascii="Arial" w:eastAsia="Times New Roman" w:hAnsi="Arial" w:cs="Arial"/>
          <w:color w:val="000000"/>
        </w:rPr>
        <w:t>The Trust study leave fund and policy is managed by the Medical CPD Committee to include Consultant reps from each service area and Specialty Doctor reps.</w:t>
      </w:r>
    </w:p>
    <w:p w14:paraId="01C4C1C6" w14:textId="744A8D1D" w:rsidR="00AD6BB4" w:rsidRDefault="00AD6BB4" w:rsidP="0092726F">
      <w:pPr>
        <w:spacing w:after="0" w:line="240" w:lineRule="auto"/>
        <w:jc w:val="both"/>
        <w:rPr>
          <w:rFonts w:ascii="Arial" w:eastAsia="Times New Roman" w:hAnsi="Arial" w:cs="Arial"/>
          <w:color w:val="000000"/>
        </w:rPr>
      </w:pPr>
    </w:p>
    <w:p w14:paraId="6B14769D" w14:textId="3DF3C099" w:rsidR="00AD6BB4" w:rsidRDefault="00AD6BB4" w:rsidP="0092726F">
      <w:pPr>
        <w:spacing w:after="0" w:line="240" w:lineRule="auto"/>
        <w:jc w:val="both"/>
        <w:rPr>
          <w:rFonts w:ascii="Arial" w:eastAsia="Times New Roman" w:hAnsi="Arial" w:cs="Arial"/>
          <w:color w:val="000000"/>
        </w:rPr>
      </w:pPr>
      <w:r>
        <w:rPr>
          <w:rFonts w:ascii="Arial" w:eastAsia="Times New Roman" w:hAnsi="Arial" w:cs="Arial"/>
        </w:rPr>
        <w:t xml:space="preserve">Specialty Doctors are encouraged to take advantage of the Postgraduate Training programme and will </w:t>
      </w:r>
      <w:r w:rsidR="00EE2843">
        <w:rPr>
          <w:rFonts w:ascii="Arial" w:eastAsia="Times New Roman" w:hAnsi="Arial" w:cs="Arial"/>
        </w:rPr>
        <w:t xml:space="preserve">have access to the local </w:t>
      </w:r>
      <w:proofErr w:type="spellStart"/>
      <w:r w:rsidR="00EE2843">
        <w:rPr>
          <w:rFonts w:ascii="Arial" w:eastAsia="Times New Roman" w:hAnsi="Arial" w:cs="Arial"/>
        </w:rPr>
        <w:t>MRCPsych</w:t>
      </w:r>
      <w:proofErr w:type="spellEnd"/>
      <w:r w:rsidR="00EE2843">
        <w:rPr>
          <w:rFonts w:ascii="Arial" w:eastAsia="Times New Roman" w:hAnsi="Arial" w:cs="Arial"/>
        </w:rPr>
        <w:t xml:space="preserve"> Course.</w:t>
      </w:r>
    </w:p>
    <w:p w14:paraId="22A6FBFC" w14:textId="77777777" w:rsidR="00ED78F3" w:rsidRDefault="00ED78F3" w:rsidP="0092726F">
      <w:pPr>
        <w:spacing w:after="0" w:line="240" w:lineRule="auto"/>
        <w:jc w:val="both"/>
        <w:rPr>
          <w:rFonts w:ascii="Arial" w:eastAsia="Times New Roman" w:hAnsi="Arial" w:cs="Arial"/>
          <w:b/>
          <w:lang w:eastAsia="en-GB"/>
        </w:rPr>
      </w:pPr>
    </w:p>
    <w:p w14:paraId="187609A1" w14:textId="77777777" w:rsidR="00562AF3" w:rsidRPr="0092726F" w:rsidRDefault="00562AF3" w:rsidP="0092726F">
      <w:pPr>
        <w:spacing w:after="0" w:line="240" w:lineRule="auto"/>
        <w:jc w:val="both"/>
        <w:rPr>
          <w:rFonts w:ascii="Arial" w:eastAsia="Times New Roman" w:hAnsi="Arial" w:cs="Arial"/>
          <w:b/>
          <w:lang w:eastAsia="en-GB"/>
        </w:rPr>
      </w:pPr>
    </w:p>
    <w:p w14:paraId="035C1393" w14:textId="77777777" w:rsidR="0092726F" w:rsidRPr="0092726F" w:rsidRDefault="001A1669"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Pr>
          <w:rFonts w:ascii="Arial" w:eastAsia="Times New Roman" w:hAnsi="Arial" w:cs="Arial"/>
          <w:b/>
          <w:szCs w:val="20"/>
          <w:u w:val="single"/>
        </w:rPr>
        <w:t xml:space="preserve">Research and </w:t>
      </w:r>
      <w:r w:rsidR="005F7347">
        <w:rPr>
          <w:rFonts w:ascii="Arial" w:eastAsia="Times New Roman" w:hAnsi="Arial" w:cs="Arial"/>
          <w:b/>
          <w:szCs w:val="20"/>
          <w:u w:val="single"/>
        </w:rPr>
        <w:t xml:space="preserve">Clinical </w:t>
      </w:r>
      <w:r>
        <w:rPr>
          <w:rFonts w:ascii="Arial" w:eastAsia="Times New Roman" w:hAnsi="Arial" w:cs="Arial"/>
          <w:b/>
          <w:szCs w:val="20"/>
          <w:u w:val="single"/>
        </w:rPr>
        <w:t>Audit</w:t>
      </w:r>
    </w:p>
    <w:p w14:paraId="7E6796B6" w14:textId="77777777" w:rsidR="0092726F" w:rsidRPr="0092726F" w:rsidRDefault="0092726F" w:rsidP="0092726F">
      <w:pPr>
        <w:spacing w:after="0" w:line="240" w:lineRule="auto"/>
        <w:jc w:val="both"/>
        <w:rPr>
          <w:rFonts w:ascii="Arial" w:eastAsia="Times New Roman" w:hAnsi="Arial" w:cs="Arial"/>
          <w:lang w:eastAsia="en-GB"/>
        </w:rPr>
      </w:pPr>
    </w:p>
    <w:p w14:paraId="670DB9AD"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Pr>
          <w:rFonts w:ascii="Arial" w:hAnsi="Arial" w:cs="Arial"/>
          <w:iCs/>
        </w:rPr>
        <w:t xml:space="preserve"> facilitate such opportunities.</w:t>
      </w:r>
    </w:p>
    <w:p w14:paraId="149921E7" w14:textId="77777777" w:rsidR="00CE64F1" w:rsidRPr="00976E04" w:rsidRDefault="00CE64F1" w:rsidP="00CE64F1">
      <w:pPr>
        <w:spacing w:after="0" w:line="240" w:lineRule="auto"/>
        <w:jc w:val="both"/>
        <w:rPr>
          <w:rFonts w:ascii="Arial" w:hAnsi="Arial" w:cs="Arial"/>
          <w:iCs/>
        </w:rPr>
      </w:pPr>
    </w:p>
    <w:p w14:paraId="51B65EA7"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5C5A0E4C" w14:textId="77777777" w:rsidR="00CE64F1" w:rsidRPr="00976E04" w:rsidRDefault="00CE64F1" w:rsidP="00CE64F1">
      <w:pPr>
        <w:spacing w:after="0" w:line="240" w:lineRule="auto"/>
        <w:jc w:val="both"/>
        <w:rPr>
          <w:rFonts w:ascii="Arial" w:hAnsi="Arial" w:cs="Arial"/>
          <w:iCs/>
        </w:rPr>
      </w:pPr>
    </w:p>
    <w:p w14:paraId="05E36D74"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00EAA794" w14:textId="77777777" w:rsidR="00CE64F1" w:rsidRPr="00976E04" w:rsidRDefault="00CE64F1" w:rsidP="00CE64F1">
      <w:pPr>
        <w:spacing w:after="0" w:line="240" w:lineRule="auto"/>
        <w:jc w:val="both"/>
        <w:rPr>
          <w:rFonts w:ascii="Arial" w:hAnsi="Arial" w:cs="Arial"/>
          <w:iCs/>
        </w:rPr>
      </w:pPr>
    </w:p>
    <w:p w14:paraId="452B813A"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31096B35" w14:textId="77777777" w:rsidR="00CE64F1" w:rsidRDefault="00CE64F1" w:rsidP="00CE64F1">
      <w:pPr>
        <w:spacing w:after="0" w:line="240" w:lineRule="auto"/>
        <w:jc w:val="both"/>
        <w:rPr>
          <w:rFonts w:ascii="Arial" w:eastAsia="Times New Roman" w:hAnsi="Arial" w:cs="Arial"/>
          <w:b/>
          <w:lang w:eastAsia="en-GB"/>
        </w:rPr>
      </w:pPr>
    </w:p>
    <w:p w14:paraId="5162AD17" w14:textId="77777777" w:rsidR="00CE64F1" w:rsidRDefault="00CE64F1" w:rsidP="00CE64F1">
      <w:pPr>
        <w:spacing w:after="0" w:line="240" w:lineRule="auto"/>
        <w:jc w:val="both"/>
        <w:rPr>
          <w:rFonts w:ascii="Arial" w:eastAsia="Times New Roman" w:hAnsi="Arial" w:cs="Arial"/>
          <w:b/>
          <w:lang w:eastAsia="en-GB"/>
        </w:rPr>
      </w:pPr>
    </w:p>
    <w:p w14:paraId="51972738" w14:textId="77777777" w:rsidR="00CE64F1" w:rsidRDefault="00CE64F1" w:rsidP="00CE64F1">
      <w:pPr>
        <w:spacing w:after="0" w:line="240" w:lineRule="auto"/>
        <w:jc w:val="both"/>
        <w:rPr>
          <w:rFonts w:ascii="Arial" w:eastAsia="Times New Roman" w:hAnsi="Arial" w:cs="Arial"/>
          <w:lang w:eastAsia="en-GB"/>
        </w:rPr>
      </w:pPr>
      <w:r>
        <w:rPr>
          <w:rFonts w:ascii="Arial" w:eastAsia="Times New Roman" w:hAnsi="Arial" w:cs="Arial"/>
          <w:b/>
          <w:lang w:eastAsia="en-GB"/>
        </w:rPr>
        <w:t>11.</w:t>
      </w:r>
      <w:r>
        <w:rPr>
          <w:rFonts w:ascii="Arial" w:eastAsia="Times New Roman" w:hAnsi="Arial" w:cs="Arial"/>
          <w:b/>
          <w:lang w:eastAsia="en-GB"/>
        </w:rPr>
        <w:tab/>
      </w:r>
      <w:r>
        <w:rPr>
          <w:rFonts w:ascii="Arial" w:eastAsia="Times New Roman" w:hAnsi="Arial" w:cs="Arial"/>
          <w:b/>
          <w:u w:val="single"/>
          <w:lang w:eastAsia="en-GB"/>
        </w:rPr>
        <w:t>Quality Improvement in LPT</w:t>
      </w:r>
    </w:p>
    <w:p w14:paraId="2EC85D58" w14:textId="77777777" w:rsidR="00CE64F1" w:rsidRPr="004331B3" w:rsidRDefault="00CE64F1" w:rsidP="00CE64F1">
      <w:pPr>
        <w:spacing w:after="0" w:line="240" w:lineRule="auto"/>
        <w:jc w:val="both"/>
        <w:rPr>
          <w:rFonts w:ascii="Arial" w:eastAsia="Times New Roman" w:hAnsi="Arial" w:cs="Arial"/>
          <w:lang w:eastAsia="en-GB"/>
        </w:rPr>
      </w:pPr>
    </w:p>
    <w:p w14:paraId="57B1D62E" w14:textId="77777777" w:rsidR="00CE64F1" w:rsidRPr="004331B3" w:rsidRDefault="00CE64F1" w:rsidP="00CE64F1">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5C727B0D" w14:textId="77777777" w:rsidR="00CE64F1" w:rsidRPr="004331B3" w:rsidRDefault="00CE64F1" w:rsidP="00CE64F1">
      <w:pPr>
        <w:spacing w:after="0" w:line="240" w:lineRule="auto"/>
        <w:jc w:val="both"/>
        <w:rPr>
          <w:rFonts w:ascii="Arial" w:hAnsi="Arial" w:cs="Arial"/>
        </w:rPr>
      </w:pPr>
    </w:p>
    <w:p w14:paraId="2EE7817B" w14:textId="77777777" w:rsidR="00CE64F1" w:rsidRPr="004331B3" w:rsidRDefault="00CE64F1" w:rsidP="00CE64F1">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025F2AC6" w14:textId="77777777" w:rsidR="00CE64F1" w:rsidRPr="004331B3" w:rsidRDefault="00CE64F1" w:rsidP="00CE64F1">
      <w:pPr>
        <w:spacing w:after="0" w:line="240" w:lineRule="auto"/>
        <w:jc w:val="both"/>
        <w:rPr>
          <w:rFonts w:ascii="Arial" w:hAnsi="Arial" w:cs="Arial"/>
        </w:rPr>
      </w:pPr>
    </w:p>
    <w:p w14:paraId="17F88E4D" w14:textId="77777777" w:rsidR="00CE64F1" w:rsidRPr="004331B3" w:rsidRDefault="00CE64F1" w:rsidP="00CE64F1">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3577E56F" w14:textId="77777777" w:rsidR="00CE64F1" w:rsidRPr="004331B3" w:rsidRDefault="00CE64F1" w:rsidP="00CE64F1">
      <w:pPr>
        <w:spacing w:after="0" w:line="240" w:lineRule="auto"/>
        <w:jc w:val="both"/>
        <w:rPr>
          <w:rFonts w:ascii="Arial" w:hAnsi="Arial" w:cs="Arial"/>
        </w:rPr>
      </w:pPr>
    </w:p>
    <w:p w14:paraId="53A9AC6A"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2F483739" w14:textId="77777777" w:rsidR="00CE64F1" w:rsidRPr="004331B3" w:rsidRDefault="00CE64F1" w:rsidP="00CE64F1">
      <w:pPr>
        <w:spacing w:after="0" w:line="240" w:lineRule="auto"/>
        <w:jc w:val="both"/>
        <w:rPr>
          <w:rFonts w:ascii="Arial" w:hAnsi="Arial" w:cs="Arial"/>
        </w:rPr>
      </w:pPr>
    </w:p>
    <w:p w14:paraId="007B61F3" w14:textId="77777777" w:rsidR="00CE64F1" w:rsidRPr="004331B3" w:rsidRDefault="00CE64F1" w:rsidP="00CE64F1">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18694B65" w14:textId="77777777" w:rsidR="00CE64F1" w:rsidRPr="004331B3" w:rsidRDefault="00CE64F1" w:rsidP="00CE64F1">
      <w:pPr>
        <w:spacing w:after="0" w:line="240" w:lineRule="auto"/>
        <w:jc w:val="both"/>
        <w:rPr>
          <w:rFonts w:ascii="Arial" w:hAnsi="Arial" w:cs="Arial"/>
        </w:rPr>
      </w:pPr>
    </w:p>
    <w:p w14:paraId="1A7E2A4D" w14:textId="77777777" w:rsidR="00CE64F1" w:rsidRPr="004331B3" w:rsidRDefault="00CE64F1" w:rsidP="00CE64F1">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75298B52" w14:textId="77777777" w:rsidR="00CE64F1" w:rsidRPr="004331B3" w:rsidRDefault="00CE64F1" w:rsidP="00CE64F1">
      <w:pPr>
        <w:spacing w:after="0" w:line="240" w:lineRule="auto"/>
        <w:jc w:val="both"/>
        <w:rPr>
          <w:rFonts w:ascii="Arial" w:hAnsi="Arial" w:cs="Arial"/>
        </w:rPr>
      </w:pPr>
    </w:p>
    <w:p w14:paraId="55D2CBF3"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12E714F4" w14:textId="77777777" w:rsidR="00CE64F1" w:rsidRDefault="00CE64F1" w:rsidP="0092726F">
      <w:pPr>
        <w:spacing w:after="0" w:line="240" w:lineRule="auto"/>
        <w:ind w:left="709" w:hanging="709"/>
        <w:jc w:val="both"/>
        <w:rPr>
          <w:rFonts w:ascii="Arial" w:eastAsia="Times New Roman" w:hAnsi="Arial" w:cs="Arial"/>
          <w:b/>
          <w:lang w:eastAsia="en-GB"/>
        </w:rPr>
      </w:pPr>
    </w:p>
    <w:p w14:paraId="461B88CA" w14:textId="77777777" w:rsidR="00E96E13" w:rsidRDefault="00E96E13" w:rsidP="0092726F">
      <w:pPr>
        <w:spacing w:after="0" w:line="240" w:lineRule="auto"/>
        <w:ind w:left="709" w:hanging="709"/>
        <w:jc w:val="both"/>
        <w:rPr>
          <w:rFonts w:ascii="Arial" w:eastAsia="Times New Roman" w:hAnsi="Arial" w:cs="Arial"/>
          <w:b/>
          <w:lang w:eastAsia="en-GB"/>
        </w:rPr>
      </w:pPr>
    </w:p>
    <w:p w14:paraId="295B9768" w14:textId="77777777" w:rsidR="0092726F" w:rsidRPr="0092726F" w:rsidRDefault="00CE64F1" w:rsidP="0092726F">
      <w:pPr>
        <w:spacing w:after="0" w:line="240" w:lineRule="auto"/>
        <w:ind w:left="709" w:hanging="709"/>
        <w:jc w:val="both"/>
        <w:rPr>
          <w:rFonts w:ascii="Arial" w:eastAsia="Times New Roman" w:hAnsi="Arial" w:cs="Arial"/>
          <w:b/>
          <w:lang w:eastAsia="en-GB"/>
        </w:rPr>
      </w:pPr>
      <w:r>
        <w:rPr>
          <w:rFonts w:ascii="Arial" w:eastAsia="Times New Roman" w:hAnsi="Arial" w:cs="Arial"/>
          <w:b/>
          <w:lang w:eastAsia="en-GB"/>
        </w:rPr>
        <w:t>12</w:t>
      </w:r>
      <w:r w:rsidR="0092726F" w:rsidRPr="0092726F">
        <w:rPr>
          <w:rFonts w:ascii="Arial" w:eastAsia="Times New Roman" w:hAnsi="Arial" w:cs="Arial"/>
          <w:b/>
          <w:lang w:eastAsia="en-GB"/>
        </w:rPr>
        <w:t>.</w:t>
      </w:r>
      <w:r w:rsidR="0092726F"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39CC4B72" w14:textId="77777777" w:rsidR="0092726F" w:rsidRPr="0092726F" w:rsidRDefault="0092726F" w:rsidP="0092726F">
      <w:pPr>
        <w:spacing w:after="0" w:line="240" w:lineRule="auto"/>
        <w:ind w:left="709" w:hanging="709"/>
        <w:jc w:val="both"/>
        <w:rPr>
          <w:rFonts w:ascii="Arial" w:eastAsia="Times New Roman" w:hAnsi="Arial" w:cs="Arial"/>
          <w:b/>
          <w:lang w:eastAsia="en-GB"/>
        </w:rPr>
      </w:pPr>
      <w:r w:rsidRPr="0092726F">
        <w:rPr>
          <w:rFonts w:ascii="Arial" w:eastAsia="Times New Roman" w:hAnsi="Arial" w:cs="Arial"/>
          <w:b/>
          <w:lang w:eastAsia="en-GB"/>
        </w:rPr>
        <w:tab/>
      </w:r>
    </w:p>
    <w:p w14:paraId="6D772602" w14:textId="1861C799"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All </w:t>
      </w:r>
      <w:r w:rsidR="00091819">
        <w:rPr>
          <w:rFonts w:ascii="Arial" w:eastAsia="Times New Roman" w:hAnsi="Arial" w:cs="Arial"/>
          <w:lang w:eastAsia="en-GB"/>
        </w:rPr>
        <w:t>Specialty Doctors</w:t>
      </w:r>
      <w:r w:rsidRPr="0092726F">
        <w:rPr>
          <w:rFonts w:ascii="Arial" w:eastAsia="Times New Roman" w:hAnsi="Arial" w:cs="Arial"/>
          <w:lang w:eastAsia="en-GB"/>
        </w:rPr>
        <w:t xml:space="preserve"> will maintain appropriate records such that the General Medical Council will grant successful revalidation of fitness to practice at the appropriate time.  All </w:t>
      </w:r>
      <w:r w:rsidR="00970B05">
        <w:rPr>
          <w:rFonts w:ascii="Arial" w:eastAsia="Times New Roman" w:hAnsi="Arial" w:cs="Arial"/>
          <w:lang w:eastAsia="en-GB"/>
        </w:rPr>
        <w:t>Specialty Doctors</w:t>
      </w:r>
      <w:r w:rsidRPr="0092726F">
        <w:rPr>
          <w:rFonts w:ascii="Arial" w:eastAsia="Times New Roman" w:hAnsi="Arial" w:cs="Arial"/>
          <w:lang w:eastAsia="en-GB"/>
        </w:rPr>
        <w:t xml:space="preserve"> are expected to participate in annual appraisal and to undertake a 360° appraisal on a five yearly cycle.</w:t>
      </w:r>
    </w:p>
    <w:p w14:paraId="0EFA1384" w14:textId="77777777" w:rsidR="001A1669" w:rsidRDefault="001A1669" w:rsidP="001A1669">
      <w:pPr>
        <w:spacing w:after="0" w:line="240" w:lineRule="auto"/>
        <w:jc w:val="both"/>
        <w:rPr>
          <w:rFonts w:ascii="Arial" w:eastAsia="Times New Roman" w:hAnsi="Arial" w:cs="Arial"/>
          <w:lang w:eastAsia="en-GB"/>
        </w:rPr>
      </w:pPr>
    </w:p>
    <w:p w14:paraId="2ACB5AF0" w14:textId="76B0F252"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1548F3">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E96E13">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w:t>
      </w:r>
      <w:r w:rsidR="009626A5">
        <w:rPr>
          <w:rFonts w:ascii="Arial" w:eastAsia="Times New Roman" w:hAnsi="Arial" w:cs="Arial"/>
          <w:lang w:eastAsia="en-GB"/>
        </w:rPr>
        <w:t xml:space="preserve"> Bhanu Chadalavada</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E96E13">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566C7490" w14:textId="77777777" w:rsidR="001A1669" w:rsidRPr="00562AF3" w:rsidRDefault="001A1669" w:rsidP="001A1669">
      <w:pPr>
        <w:spacing w:after="0" w:line="240" w:lineRule="auto"/>
        <w:jc w:val="both"/>
        <w:rPr>
          <w:rFonts w:ascii="Arial" w:eastAsia="Times New Roman" w:hAnsi="Arial" w:cs="Arial"/>
          <w:lang w:eastAsia="en-GB"/>
        </w:rPr>
      </w:pPr>
    </w:p>
    <w:p w14:paraId="19C0AE2D" w14:textId="77777777"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to be included in</w:t>
      </w:r>
      <w:r>
        <w:rPr>
          <w:rFonts w:ascii="Arial" w:hAnsi="Arial" w:cs="Arial"/>
        </w:rPr>
        <w:t xml:space="preserve"> the</w:t>
      </w:r>
      <w:r w:rsidRPr="00562AF3">
        <w:rPr>
          <w:rFonts w:ascii="Arial" w:hAnsi="Arial" w:cs="Arial"/>
        </w:rPr>
        <w:t xml:space="preserve"> annual NHS appraisal </w:t>
      </w:r>
    </w:p>
    <w:p w14:paraId="0FE6C37A" w14:textId="77777777" w:rsidR="00562AF3" w:rsidRPr="00562AF3" w:rsidRDefault="00562AF3" w:rsidP="00562AF3">
      <w:pPr>
        <w:spacing w:after="0" w:line="240" w:lineRule="auto"/>
        <w:jc w:val="both"/>
        <w:rPr>
          <w:rFonts w:ascii="Arial" w:eastAsia="Times New Roman" w:hAnsi="Arial" w:cs="Arial"/>
        </w:rPr>
      </w:pPr>
    </w:p>
    <w:p w14:paraId="22E5CB9B" w14:textId="77777777" w:rsidR="00562AF3" w:rsidRDefault="00562AF3" w:rsidP="001A1669">
      <w:pPr>
        <w:spacing w:after="0" w:line="240" w:lineRule="auto"/>
        <w:jc w:val="both"/>
        <w:rPr>
          <w:rFonts w:ascii="Arial" w:eastAsia="Times New Roman" w:hAnsi="Arial" w:cs="Arial"/>
          <w:b/>
        </w:rPr>
      </w:pPr>
    </w:p>
    <w:p w14:paraId="64C0BA32" w14:textId="77777777" w:rsidR="001A1669" w:rsidRPr="001A1669" w:rsidRDefault="001A1669" w:rsidP="001A1669">
      <w:pPr>
        <w:spacing w:after="0" w:line="240" w:lineRule="auto"/>
        <w:jc w:val="both"/>
        <w:rPr>
          <w:rFonts w:ascii="Arial" w:eastAsia="Times New Roman" w:hAnsi="Arial" w:cs="Arial"/>
          <w:b/>
        </w:rPr>
      </w:pPr>
      <w:r w:rsidRPr="001A1669">
        <w:rPr>
          <w:rFonts w:ascii="Arial" w:eastAsia="Times New Roman" w:hAnsi="Arial" w:cs="Arial"/>
          <w:b/>
        </w:rPr>
        <w:t>1</w:t>
      </w:r>
      <w:r w:rsidR="00CE64F1">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50B3F58B" w14:textId="77777777" w:rsidR="001A1669" w:rsidRPr="000328D1" w:rsidRDefault="001A1669" w:rsidP="001A1669">
      <w:pPr>
        <w:spacing w:after="0" w:line="240" w:lineRule="auto"/>
        <w:jc w:val="both"/>
        <w:rPr>
          <w:rFonts w:ascii="Arial" w:eastAsia="Times New Roman" w:hAnsi="Arial" w:cs="Arial"/>
          <w:lang w:eastAsia="en-GB"/>
        </w:rPr>
      </w:pPr>
    </w:p>
    <w:p w14:paraId="22DFA61F"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78F4B7D1" w14:textId="77777777" w:rsidR="000328D1" w:rsidRPr="000328D1" w:rsidRDefault="000328D1" w:rsidP="000328D1">
      <w:pPr>
        <w:spacing w:after="0" w:line="240" w:lineRule="auto"/>
        <w:jc w:val="both"/>
        <w:rPr>
          <w:rFonts w:ascii="Arial" w:eastAsia="Times New Roman" w:hAnsi="Arial" w:cs="Arial"/>
          <w:u w:val="single"/>
        </w:rPr>
      </w:pPr>
    </w:p>
    <w:p w14:paraId="5F3CD4D8"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3BBE4F7D"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0EFC5344"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 xml:space="preserve">Not to </w:t>
      </w:r>
      <w:proofErr w:type="gramStart"/>
      <w:r w:rsidRPr="000328D1">
        <w:rPr>
          <w:rFonts w:ascii="Arial" w:eastAsia="Times New Roman" w:hAnsi="Arial" w:cs="Arial"/>
          <w:lang w:eastAsia="en-GB"/>
        </w:rPr>
        <w:t>intentionally or recklessly interfere with</w:t>
      </w:r>
      <w:proofErr w:type="gramEnd"/>
      <w:r w:rsidRPr="000328D1">
        <w:rPr>
          <w:rFonts w:ascii="Arial" w:eastAsia="Times New Roman" w:hAnsi="Arial" w:cs="Arial"/>
          <w:lang w:eastAsia="en-GB"/>
        </w:rPr>
        <w:t xml:space="preserve"> or misuse anything provided in the interest of health and safety or welfare</w:t>
      </w:r>
    </w:p>
    <w:p w14:paraId="01131DEA" w14:textId="77777777" w:rsidR="000328D1" w:rsidRPr="000328D1" w:rsidRDefault="000328D1" w:rsidP="000328D1">
      <w:pPr>
        <w:spacing w:after="0" w:line="240" w:lineRule="auto"/>
        <w:ind w:left="720"/>
        <w:jc w:val="both"/>
        <w:rPr>
          <w:rFonts w:ascii="Arial" w:eastAsia="Times New Roman" w:hAnsi="Arial" w:cs="Arial"/>
          <w:lang w:eastAsia="en-GB"/>
        </w:rPr>
      </w:pPr>
    </w:p>
    <w:p w14:paraId="556F550D"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B1EB2A9" w14:textId="77777777" w:rsidR="000328D1" w:rsidRDefault="000328D1" w:rsidP="000328D1">
      <w:pPr>
        <w:spacing w:after="0" w:line="240" w:lineRule="auto"/>
        <w:jc w:val="both"/>
        <w:rPr>
          <w:rFonts w:ascii="Arial" w:eastAsia="Times New Roman" w:hAnsi="Arial" w:cs="Arial"/>
          <w:lang w:eastAsia="en-GB"/>
        </w:rPr>
      </w:pPr>
    </w:p>
    <w:p w14:paraId="072FB69E" w14:textId="77777777" w:rsidR="00DD6DC1" w:rsidRDefault="00DD6DC1" w:rsidP="001A1669">
      <w:pPr>
        <w:spacing w:after="0" w:line="240" w:lineRule="auto"/>
        <w:ind w:left="720" w:hanging="720"/>
        <w:rPr>
          <w:rFonts w:ascii="Arial" w:eastAsia="Times New Roman" w:hAnsi="Arial" w:cs="Arial"/>
          <w:b/>
          <w:lang w:eastAsia="en-GB"/>
        </w:rPr>
      </w:pPr>
    </w:p>
    <w:p w14:paraId="71EA0FB6" w14:textId="58EFEBA3" w:rsidR="001A1669" w:rsidRPr="001A1669" w:rsidRDefault="00CE64F1"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3B69B679"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618A1573"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is covered by the Terms and Conditions of Service for </w:t>
      </w:r>
      <w:r w:rsidR="001E3DC7">
        <w:rPr>
          <w:rFonts w:ascii="Arial" w:eastAsia="Times New Roman" w:hAnsi="Arial" w:cs="Arial"/>
        </w:rPr>
        <w:t>Specialty Doctors</w:t>
      </w:r>
      <w:r w:rsidR="000E7247">
        <w:rPr>
          <w:rFonts w:ascii="Arial" w:eastAsia="Times New Roman" w:hAnsi="Arial" w:cs="Arial"/>
        </w:rPr>
        <w:t xml:space="preserve"> (England) 2021</w:t>
      </w:r>
      <w:r w:rsidRPr="001A1669">
        <w:rPr>
          <w:rFonts w:ascii="Arial" w:eastAsia="Times New Roman" w:hAnsi="Arial" w:cs="Arial"/>
        </w:rPr>
        <w:t xml:space="preserve"> as amended from time to time.  The following is a summary of the main terms and conditions together with the benefits of joining Leicestershire Partnership NHS Trust.</w:t>
      </w:r>
    </w:p>
    <w:p w14:paraId="0965C049"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1F8E6C64" w14:textId="081B6624" w:rsidR="001A1669" w:rsidRPr="009C2B1E" w:rsidRDefault="001A1669" w:rsidP="001A1669">
      <w:pPr>
        <w:spacing w:after="0" w:line="240" w:lineRule="auto"/>
        <w:jc w:val="both"/>
        <w:rPr>
          <w:rFonts w:ascii="Arial" w:eastAsia="Times New Roman" w:hAnsi="Arial" w:cs="Arial"/>
          <w:lang w:eastAsia="en-GB"/>
        </w:rPr>
      </w:pPr>
      <w:r w:rsidRPr="009C2B1E">
        <w:rPr>
          <w:rFonts w:ascii="Arial" w:eastAsia="Times New Roman" w:hAnsi="Arial" w:cs="Arial"/>
          <w:b/>
          <w:lang w:eastAsia="en-GB"/>
        </w:rPr>
        <w:t xml:space="preserve">Salary:  </w:t>
      </w:r>
      <w:r w:rsidRPr="009C2B1E">
        <w:rPr>
          <w:rFonts w:ascii="Arial" w:eastAsia="Times New Roman" w:hAnsi="Arial" w:cs="Arial"/>
          <w:lang w:eastAsia="en-GB"/>
        </w:rPr>
        <w:t xml:space="preserve">The </w:t>
      </w:r>
      <w:r w:rsidR="009908E7" w:rsidRPr="009C2B1E">
        <w:rPr>
          <w:rFonts w:ascii="Arial" w:eastAsia="Times New Roman" w:hAnsi="Arial" w:cs="Arial"/>
          <w:lang w:eastAsia="en-GB"/>
        </w:rPr>
        <w:t xml:space="preserve">salary scale from </w:t>
      </w:r>
      <w:r w:rsidR="001548F3" w:rsidRPr="009C2B1E">
        <w:rPr>
          <w:rFonts w:ascii="Arial" w:eastAsia="Times New Roman" w:hAnsi="Arial" w:cs="Arial"/>
          <w:lang w:eastAsia="en-GB"/>
        </w:rPr>
        <w:t>1 April 20</w:t>
      </w:r>
      <w:r w:rsidR="000E7247">
        <w:rPr>
          <w:rFonts w:ascii="Arial" w:eastAsia="Times New Roman" w:hAnsi="Arial" w:cs="Arial"/>
          <w:lang w:eastAsia="en-GB"/>
        </w:rPr>
        <w:t>2</w:t>
      </w:r>
      <w:r w:rsidR="00497A45">
        <w:rPr>
          <w:rFonts w:ascii="Arial" w:eastAsia="Times New Roman" w:hAnsi="Arial" w:cs="Arial"/>
          <w:lang w:eastAsia="en-GB"/>
        </w:rPr>
        <w:t>4</w:t>
      </w:r>
      <w:r w:rsidR="009908E7" w:rsidRPr="009C2B1E">
        <w:rPr>
          <w:rFonts w:ascii="Arial" w:eastAsia="Times New Roman" w:hAnsi="Arial" w:cs="Arial"/>
          <w:lang w:eastAsia="en-GB"/>
        </w:rPr>
        <w:t xml:space="preserve"> is the nationally agreed </w:t>
      </w:r>
      <w:r w:rsidR="00F95743">
        <w:rPr>
          <w:rFonts w:ascii="Arial" w:eastAsia="Times New Roman" w:hAnsi="Arial" w:cs="Arial"/>
          <w:lang w:eastAsia="en-GB"/>
        </w:rPr>
        <w:t xml:space="preserve">(2021 contract) </w:t>
      </w:r>
      <w:r w:rsidR="009908E7" w:rsidRPr="009C2B1E">
        <w:rPr>
          <w:rFonts w:ascii="Arial" w:eastAsia="Times New Roman" w:hAnsi="Arial" w:cs="Arial"/>
          <w:lang w:eastAsia="en-GB"/>
        </w:rPr>
        <w:t>Specialty Doctor scale of £</w:t>
      </w:r>
      <w:r w:rsidR="00497A45">
        <w:rPr>
          <w:rFonts w:ascii="Arial" w:eastAsia="Times New Roman" w:hAnsi="Arial" w:cs="Arial"/>
          <w:lang w:eastAsia="en-GB"/>
        </w:rPr>
        <w:t>59,175</w:t>
      </w:r>
      <w:r w:rsidR="000E7247">
        <w:rPr>
          <w:rFonts w:ascii="Arial" w:eastAsia="Times New Roman" w:hAnsi="Arial" w:cs="Arial"/>
          <w:lang w:eastAsia="en-GB"/>
        </w:rPr>
        <w:t xml:space="preserve"> to £</w:t>
      </w:r>
      <w:r w:rsidR="00497A45">
        <w:rPr>
          <w:rFonts w:ascii="Arial" w:eastAsia="Times New Roman" w:hAnsi="Arial" w:cs="Arial"/>
          <w:lang w:eastAsia="en-GB"/>
        </w:rPr>
        <w:t>95,400</w:t>
      </w:r>
      <w:r w:rsidR="009908E7" w:rsidRPr="009C2B1E">
        <w:rPr>
          <w:rFonts w:ascii="Arial" w:eastAsia="Times New Roman" w:hAnsi="Arial" w:cs="Arial"/>
          <w:lang w:eastAsia="en-GB"/>
        </w:rPr>
        <w:t xml:space="preserve"> per annum, pro rata for part time posts.</w:t>
      </w:r>
    </w:p>
    <w:p w14:paraId="35E0F0D3" w14:textId="77777777" w:rsidR="00374C5F" w:rsidRDefault="00374C5F" w:rsidP="001A1669">
      <w:pPr>
        <w:spacing w:after="0" w:line="240" w:lineRule="auto"/>
        <w:jc w:val="both"/>
        <w:rPr>
          <w:rFonts w:ascii="Arial" w:eastAsia="Times New Roman" w:hAnsi="Arial" w:cs="Arial"/>
          <w:b/>
          <w:lang w:eastAsia="en-GB"/>
        </w:rPr>
      </w:pPr>
    </w:p>
    <w:p w14:paraId="1183A6D9"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000E7247">
        <w:rPr>
          <w:rFonts w:ascii="Arial" w:eastAsia="Times New Roman" w:hAnsi="Arial" w:cs="Arial"/>
          <w:lang w:eastAsia="en-GB"/>
        </w:rPr>
        <w:t xml:space="preserve">Specialty Doctors who have completed two </w:t>
      </w:r>
      <w:proofErr w:type="spellStart"/>
      <w:r w:rsidR="000E7247">
        <w:rPr>
          <w:rFonts w:ascii="Arial" w:eastAsia="Times New Roman" w:hAnsi="Arial" w:cs="Arial"/>
          <w:lang w:eastAsia="en-GB"/>
        </w:rPr>
        <w:t>years service</w:t>
      </w:r>
      <w:proofErr w:type="spellEnd"/>
      <w:r w:rsidR="000E7247">
        <w:rPr>
          <w:rFonts w:ascii="Arial" w:eastAsia="Times New Roman" w:hAnsi="Arial" w:cs="Arial"/>
          <w:lang w:eastAsia="en-GB"/>
        </w:rPr>
        <w:t xml:space="preserve"> in the grade or equivalent grade will be en</w:t>
      </w:r>
      <w:r w:rsidRPr="001A1669">
        <w:rPr>
          <w:rFonts w:ascii="Arial" w:eastAsia="Times New Roman" w:hAnsi="Arial" w:cs="Arial"/>
          <w:lang w:eastAsia="en-GB"/>
        </w:rPr>
        <w:t xml:space="preserve">titlement </w:t>
      </w:r>
      <w:r w:rsidR="000E7247">
        <w:rPr>
          <w:rFonts w:ascii="Arial" w:eastAsia="Times New Roman" w:hAnsi="Arial" w:cs="Arial"/>
          <w:lang w:eastAsia="en-GB"/>
        </w:rPr>
        <w:t xml:space="preserve">to </w:t>
      </w:r>
      <w:r w:rsidRPr="001A1669">
        <w:rPr>
          <w:rFonts w:ascii="Arial" w:eastAsia="Times New Roman" w:hAnsi="Arial" w:cs="Arial"/>
          <w:lang w:eastAsia="en-GB"/>
        </w:rPr>
        <w:t xml:space="preserve">32 days per annum for whole time </w:t>
      </w:r>
      <w:r w:rsidR="008A6260">
        <w:rPr>
          <w:rFonts w:ascii="Arial" w:eastAsia="Times New Roman" w:hAnsi="Arial" w:cs="Arial"/>
          <w:lang w:eastAsia="en-GB"/>
        </w:rPr>
        <w:t xml:space="preserve">increasing to 33 days on completion of </w:t>
      </w:r>
      <w:r w:rsidR="000E7247">
        <w:rPr>
          <w:rFonts w:ascii="Arial" w:eastAsia="Times New Roman" w:hAnsi="Arial" w:cs="Arial"/>
          <w:lang w:eastAsia="en-GB"/>
        </w:rPr>
        <w:t xml:space="preserve">7 </w:t>
      </w:r>
      <w:proofErr w:type="gramStart"/>
      <w:r w:rsidR="008A6260">
        <w:rPr>
          <w:rFonts w:ascii="Arial" w:eastAsia="Times New Roman" w:hAnsi="Arial" w:cs="Arial"/>
          <w:lang w:eastAsia="en-GB"/>
        </w:rPr>
        <w:t>years’</w:t>
      </w:r>
      <w:proofErr w:type="gramEnd"/>
      <w:r w:rsidR="008A6260">
        <w:rPr>
          <w:rFonts w:ascii="Arial" w:eastAsia="Times New Roman" w:hAnsi="Arial" w:cs="Arial"/>
          <w:lang w:eastAsia="en-GB"/>
        </w:rPr>
        <w:t xml:space="preserve"> in the grade</w:t>
      </w:r>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w:t>
      </w:r>
      <w:r w:rsidR="00B850C5">
        <w:rPr>
          <w:rFonts w:ascii="Arial" w:eastAsia="Times New Roman" w:hAnsi="Arial" w:cs="Arial"/>
          <w:lang w:eastAsia="en-GB"/>
        </w:rPr>
        <w:t>speciality doctors</w:t>
      </w:r>
      <w:r w:rsidRPr="001A1669">
        <w:rPr>
          <w:rFonts w:ascii="Arial" w:eastAsia="Times New Roman" w:hAnsi="Arial" w:cs="Arial"/>
          <w:lang w:eastAsia="en-GB"/>
        </w:rPr>
        <w:t xml:space="preserve"> contracted to work less than 10 PAs per week, annual leave, including Public/Bank Holidays will be calculated pro rata.</w:t>
      </w:r>
    </w:p>
    <w:p w14:paraId="02A47E4B" w14:textId="77777777" w:rsidR="001A1669" w:rsidRPr="001A1669" w:rsidRDefault="001A1669" w:rsidP="001A1669">
      <w:pPr>
        <w:spacing w:after="0" w:line="240" w:lineRule="auto"/>
        <w:jc w:val="both"/>
        <w:rPr>
          <w:rFonts w:ascii="Arial" w:eastAsia="Times New Roman" w:hAnsi="Arial" w:cs="Arial"/>
          <w:lang w:eastAsia="en-GB"/>
        </w:rPr>
      </w:pPr>
    </w:p>
    <w:p w14:paraId="7B8DC435" w14:textId="77777777" w:rsidR="001A1669" w:rsidRPr="001A1669" w:rsidRDefault="00B850C5" w:rsidP="008A62B8">
      <w:pPr>
        <w:spacing w:after="0" w:line="240" w:lineRule="auto"/>
        <w:jc w:val="both"/>
        <w:rPr>
          <w:rFonts w:ascii="Arial" w:eastAsia="Times New Roman" w:hAnsi="Arial" w:cs="Arial"/>
          <w:lang w:eastAsia="en-GB"/>
        </w:rPr>
      </w:pPr>
      <w:r>
        <w:rPr>
          <w:rFonts w:ascii="Arial" w:eastAsia="Times New Roman" w:hAnsi="Arial" w:cs="Arial"/>
          <w:lang w:eastAsia="en-GB"/>
        </w:rPr>
        <w:t>Specialty Doctors</w:t>
      </w:r>
      <w:r w:rsidR="001A1669" w:rsidRPr="001A1669">
        <w:rPr>
          <w:rFonts w:ascii="Arial" w:eastAsia="Times New Roman" w:hAnsi="Arial" w:cs="Arial"/>
          <w:lang w:eastAsia="en-GB"/>
        </w:rPr>
        <w:t xml:space="preserve"> are expected to provide cover for colleagues for leave and other authorised absences from duty upon a mutually agreed basis.</w:t>
      </w:r>
    </w:p>
    <w:p w14:paraId="08AD119B" w14:textId="77777777" w:rsidR="008A62B8" w:rsidRDefault="008A62B8" w:rsidP="008A62B8">
      <w:pPr>
        <w:spacing w:after="0" w:line="240" w:lineRule="auto"/>
        <w:jc w:val="both"/>
        <w:rPr>
          <w:rFonts w:ascii="Arial" w:eastAsia="Times New Roman" w:hAnsi="Arial" w:cs="Arial"/>
          <w:b/>
          <w:lang w:eastAsia="en-GB"/>
        </w:rPr>
      </w:pPr>
    </w:p>
    <w:p w14:paraId="7CF24461" w14:textId="77777777" w:rsidR="00AD6BB4" w:rsidRPr="001A1669" w:rsidRDefault="001A1669" w:rsidP="00AD6BB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Pr="001A1669">
        <w:rPr>
          <w:rFonts w:ascii="Arial" w:eastAsia="Times New Roman" w:hAnsi="Arial" w:cs="Arial"/>
          <w:lang w:eastAsia="en-GB"/>
        </w:rPr>
        <w:t xml:space="preserve">The Trust is committed to ensuring that staff </w:t>
      </w:r>
      <w:proofErr w:type="gramStart"/>
      <w:r w:rsidRPr="001A1669">
        <w:rPr>
          <w:rFonts w:ascii="Arial" w:eastAsia="Times New Roman" w:hAnsi="Arial" w:cs="Arial"/>
          <w:lang w:eastAsia="en-GB"/>
        </w:rPr>
        <w:t>are able to</w:t>
      </w:r>
      <w:proofErr w:type="gramEnd"/>
      <w:r w:rsidRPr="001A1669">
        <w:rPr>
          <w:rFonts w:ascii="Arial" w:eastAsia="Times New Roman" w:hAnsi="Arial" w:cs="Arial"/>
          <w:lang w:eastAsia="en-GB"/>
        </w:rPr>
        <w:t xml:space="preserve"> achieve a balance between the demands of work and their domestic, personal and family circumstances.  </w:t>
      </w:r>
      <w:r w:rsidR="00AD6BB4">
        <w:rPr>
          <w:rFonts w:ascii="Arial" w:eastAsia="Times New Roman" w:hAnsi="Arial" w:cs="Arial"/>
          <w:lang w:eastAsia="en-GB"/>
        </w:rPr>
        <w:t>We have a range of policies to support this including flexible working, s</w:t>
      </w:r>
      <w:r w:rsidR="00AD6BB4" w:rsidRPr="001A1669">
        <w:rPr>
          <w:rFonts w:ascii="Arial" w:eastAsia="Times New Roman" w:hAnsi="Arial" w:cs="Arial"/>
          <w:lang w:eastAsia="en-GB"/>
        </w:rPr>
        <w:t>pecial and compassionate leave</w:t>
      </w:r>
      <w:r w:rsidR="00AD6BB4">
        <w:rPr>
          <w:rFonts w:ascii="Arial" w:eastAsia="Times New Roman" w:hAnsi="Arial" w:cs="Arial"/>
          <w:lang w:eastAsia="en-GB"/>
        </w:rPr>
        <w:t xml:space="preserve">, agile </w:t>
      </w:r>
      <w:proofErr w:type="gramStart"/>
      <w:r w:rsidR="00AD6BB4">
        <w:rPr>
          <w:rFonts w:ascii="Arial" w:eastAsia="Times New Roman" w:hAnsi="Arial" w:cs="Arial"/>
          <w:lang w:eastAsia="en-GB"/>
        </w:rPr>
        <w:t>working</w:t>
      </w:r>
      <w:proofErr w:type="gramEnd"/>
      <w:r w:rsidR="00AD6BB4">
        <w:rPr>
          <w:rFonts w:ascii="Arial" w:eastAsia="Times New Roman" w:hAnsi="Arial" w:cs="Arial"/>
          <w:lang w:eastAsia="en-GB"/>
        </w:rPr>
        <w:t xml:space="preserve"> and career breaks</w:t>
      </w:r>
      <w:r w:rsidR="00AD6BB4" w:rsidRPr="001A1669">
        <w:rPr>
          <w:rFonts w:ascii="Arial" w:eastAsia="Times New Roman" w:hAnsi="Arial" w:cs="Arial"/>
          <w:lang w:eastAsia="en-GB"/>
        </w:rPr>
        <w:t>.</w:t>
      </w:r>
    </w:p>
    <w:p w14:paraId="124B11E2" w14:textId="753629E2" w:rsidR="009C2B1E" w:rsidRDefault="009C2B1E" w:rsidP="00AD6BB4">
      <w:pPr>
        <w:spacing w:after="0" w:line="240" w:lineRule="auto"/>
        <w:jc w:val="both"/>
        <w:rPr>
          <w:rFonts w:ascii="Arial" w:eastAsia="Times New Roman" w:hAnsi="Arial" w:cs="Arial"/>
          <w:b/>
          <w:lang w:eastAsia="en-GB"/>
        </w:rPr>
      </w:pPr>
    </w:p>
    <w:p w14:paraId="64F9BF79" w14:textId="659CA766"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 xml:space="preserve">Well-being:  </w:t>
      </w:r>
      <w:r>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The post holder will have access to the </w:t>
      </w:r>
      <w:r w:rsidR="00AD6BB4">
        <w:rPr>
          <w:rFonts w:ascii="Arial" w:eastAsia="Times New Roman" w:hAnsi="Arial" w:cs="Arial"/>
          <w:lang w:eastAsia="en-GB"/>
        </w:rPr>
        <w:t xml:space="preserve">Leicester based </w:t>
      </w:r>
      <w:r>
        <w:rPr>
          <w:rFonts w:ascii="Arial" w:eastAsia="Times New Roman" w:hAnsi="Arial" w:cs="Arial"/>
          <w:lang w:eastAsia="en-GB"/>
        </w:rPr>
        <w:t>occupational health department and may self-refer or be referred through their manager.  The post holder will also have access to free counselling services and a staff musculoskeletal physiotherapy service.  Information will be provided at induction and regularly when in post.</w:t>
      </w:r>
    </w:p>
    <w:p w14:paraId="5C3383E2" w14:textId="77777777"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p>
    <w:p w14:paraId="3F5769C4" w14:textId="77777777" w:rsidR="00994BF9" w:rsidRPr="001A1669" w:rsidRDefault="00994BF9" w:rsidP="00994BF9">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w:t>
      </w:r>
      <w:r w:rsidR="00CE64F1">
        <w:rPr>
          <w:rFonts w:ascii="Arial" w:eastAsia="Times New Roman" w:hAnsi="Arial" w:cs="Arial"/>
          <w:lang w:eastAsia="en-GB"/>
        </w:rPr>
        <w:t xml:space="preserve">Specialty Doctors </w:t>
      </w:r>
      <w:r w:rsidRPr="001A1669">
        <w:rPr>
          <w:rFonts w:ascii="Arial" w:eastAsia="Times New Roman" w:hAnsi="Arial" w:cs="Arial"/>
          <w:lang w:eastAsia="en-GB"/>
        </w:rPr>
        <w:t>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178156ED"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57F089F4"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41E936E6"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2AEBE68E" w14:textId="77777777" w:rsidR="001A1669" w:rsidRPr="009908E7"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 xml:space="preserve">be able to fulfil on call responsibilities.  Travelling, subsistence and other expenses incurred through work will be reimbursed in accordance with Schedule 21 of the Terms and Conditions of </w:t>
      </w:r>
      <w:r w:rsidRPr="009908E7">
        <w:rPr>
          <w:rFonts w:ascii="Arial" w:eastAsia="Times New Roman" w:hAnsi="Arial" w:cs="Arial"/>
        </w:rPr>
        <w:t xml:space="preserve">Service.  Expenses do not form part of </w:t>
      </w:r>
      <w:r w:rsidR="00E96E13">
        <w:rPr>
          <w:rFonts w:ascii="Arial" w:eastAsia="Times New Roman" w:hAnsi="Arial" w:cs="Arial"/>
        </w:rPr>
        <w:t>Special</w:t>
      </w:r>
      <w:r w:rsidR="009908E7" w:rsidRPr="009908E7">
        <w:rPr>
          <w:rFonts w:ascii="Arial" w:eastAsia="Times New Roman" w:hAnsi="Arial" w:cs="Arial"/>
        </w:rPr>
        <w:t>ty Doctors</w:t>
      </w:r>
      <w:r w:rsidRPr="009908E7">
        <w:rPr>
          <w:rFonts w:ascii="Arial" w:eastAsia="Times New Roman" w:hAnsi="Arial" w:cs="Arial"/>
        </w:rPr>
        <w:t xml:space="preserve"> pay and are not pensionable.</w:t>
      </w:r>
    </w:p>
    <w:p w14:paraId="36F896A0" w14:textId="77777777" w:rsidR="00562AF3" w:rsidRPr="009908E7" w:rsidRDefault="00562AF3" w:rsidP="001A1669">
      <w:pPr>
        <w:spacing w:after="0" w:line="240" w:lineRule="auto"/>
        <w:jc w:val="both"/>
        <w:rPr>
          <w:rFonts w:ascii="Arial" w:eastAsia="Times New Roman" w:hAnsi="Arial" w:cs="Arial"/>
          <w:b/>
        </w:rPr>
      </w:pPr>
    </w:p>
    <w:p w14:paraId="79B74513" w14:textId="77777777" w:rsidR="001A1669" w:rsidRPr="001A1669" w:rsidRDefault="001A1669" w:rsidP="001A1669">
      <w:pPr>
        <w:spacing w:after="0" w:line="240" w:lineRule="auto"/>
        <w:jc w:val="both"/>
        <w:rPr>
          <w:rFonts w:ascii="Arial" w:eastAsia="Times New Roman" w:hAnsi="Arial" w:cs="Arial"/>
          <w:lang w:eastAsia="en-GB"/>
        </w:rPr>
      </w:pPr>
      <w:r w:rsidRPr="009908E7">
        <w:rPr>
          <w:rFonts w:ascii="Arial" w:eastAsia="Times New Roman" w:hAnsi="Arial" w:cs="Arial"/>
          <w:b/>
          <w:lang w:eastAsia="en-GB"/>
        </w:rPr>
        <w:t xml:space="preserve">Registration:  </w:t>
      </w:r>
      <w:r w:rsidRPr="009908E7">
        <w:rPr>
          <w:rFonts w:ascii="Arial" w:eastAsia="Times New Roman" w:hAnsi="Arial" w:cs="Arial"/>
          <w:lang w:eastAsia="en-GB"/>
        </w:rPr>
        <w:t xml:space="preserve">The Trust requires the </w:t>
      </w:r>
      <w:r w:rsidR="009908E7" w:rsidRPr="009908E7">
        <w:rPr>
          <w:rFonts w:ascii="Arial" w:eastAsia="Times New Roman" w:hAnsi="Arial" w:cs="Arial"/>
          <w:lang w:eastAsia="en-GB"/>
        </w:rPr>
        <w:t>Specialty Doctor</w:t>
      </w:r>
      <w:r w:rsidRPr="009908E7">
        <w:rPr>
          <w:rFonts w:ascii="Arial" w:eastAsia="Times New Roman" w:hAnsi="Arial" w:cs="Arial"/>
          <w:lang w:eastAsia="en-GB"/>
        </w:rPr>
        <w:t xml:space="preserve"> to have and maintain full registration with the General Medical Council and advises medical staff to continue membership of a Medical Defence Organisation or private insurance scheme.</w:t>
      </w:r>
    </w:p>
    <w:p w14:paraId="06E1D8A6" w14:textId="77777777" w:rsidR="001A1669" w:rsidRPr="001A1669" w:rsidRDefault="001A1669" w:rsidP="001A1669">
      <w:pPr>
        <w:spacing w:after="0" w:line="240" w:lineRule="auto"/>
        <w:jc w:val="both"/>
        <w:rPr>
          <w:rFonts w:ascii="Arial" w:eastAsia="Times New Roman" w:hAnsi="Arial" w:cs="Arial"/>
          <w:lang w:eastAsia="en-GB"/>
        </w:rPr>
      </w:pPr>
    </w:p>
    <w:p w14:paraId="21411DC4"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 xml:space="preserve">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w:t>
      </w:r>
      <w:r w:rsidRPr="00F9363C">
        <w:rPr>
          <w:rFonts w:ascii="Arial" w:eastAsia="Times New Roman" w:hAnsi="Arial" w:cs="Arial"/>
          <w:lang w:eastAsia="en-GB"/>
        </w:rPr>
        <w:lastRenderedPageBreak/>
        <w:t>application for positions to which the Order applies.  The appointment will also be subject to completion of a satisfactory health screen.</w:t>
      </w:r>
    </w:p>
    <w:p w14:paraId="5A1FAA4A" w14:textId="77777777" w:rsidR="001A1669" w:rsidRPr="00F9363C" w:rsidRDefault="001A1669" w:rsidP="00F9363C">
      <w:pPr>
        <w:spacing w:after="0" w:line="240" w:lineRule="auto"/>
        <w:jc w:val="both"/>
        <w:rPr>
          <w:rFonts w:ascii="Arial" w:eastAsia="Times New Roman" w:hAnsi="Arial" w:cs="Arial"/>
          <w:lang w:eastAsia="en-GB"/>
        </w:rPr>
      </w:pPr>
    </w:p>
    <w:p w14:paraId="0BD4BAAB"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7B09E72B"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45F64D8A" w14:textId="649F9858" w:rsidR="000328D1" w:rsidRDefault="000328D1" w:rsidP="00F9363C">
      <w:pPr>
        <w:spacing w:after="0" w:line="240" w:lineRule="auto"/>
        <w:jc w:val="both"/>
        <w:rPr>
          <w:rFonts w:ascii="Arial" w:eastAsia="Times New Roman" w:hAnsi="Arial" w:cs="Arial"/>
          <w:lang w:eastAsia="en-GB"/>
        </w:rPr>
      </w:pPr>
    </w:p>
    <w:p w14:paraId="0A7F9DF9" w14:textId="77777777" w:rsidR="000476C6" w:rsidRPr="00392F0A" w:rsidRDefault="000476C6" w:rsidP="000476C6">
      <w:pPr>
        <w:spacing w:after="0" w:line="240" w:lineRule="auto"/>
        <w:rPr>
          <w:rFonts w:ascii="Arial" w:hAnsi="Arial" w:cs="Arial"/>
          <w:b/>
          <w:bCs/>
        </w:rPr>
      </w:pPr>
      <w:r>
        <w:rPr>
          <w:rFonts w:ascii="Arial" w:hAnsi="Arial" w:cs="Arial"/>
          <w:b/>
          <w:bCs/>
        </w:rPr>
        <w:t>Coronavirus Regulations</w:t>
      </w:r>
    </w:p>
    <w:p w14:paraId="5CDC22CF" w14:textId="13F14BDD" w:rsidR="000476C6" w:rsidRPr="00392F0A" w:rsidRDefault="000476C6" w:rsidP="000476C6">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Pr>
          <w:rFonts w:ascii="Arial" w:hAnsi="Arial" w:cs="Arial"/>
        </w:rPr>
        <w:t xml:space="preserve">post </w:t>
      </w:r>
      <w:r w:rsidRPr="00392F0A">
        <w:rPr>
          <w:rFonts w:ascii="Arial" w:hAnsi="Arial" w:cs="Arial"/>
        </w:rPr>
        <w:t>relates to, you will be required to provide evidence that your COVID vaccination status is up to date unless you have a valid exemption.</w:t>
      </w:r>
    </w:p>
    <w:p w14:paraId="64D996EB" w14:textId="77777777" w:rsidR="000476C6" w:rsidRPr="00F9363C" w:rsidRDefault="000476C6" w:rsidP="00F9363C">
      <w:pPr>
        <w:spacing w:after="0" w:line="240" w:lineRule="auto"/>
        <w:jc w:val="both"/>
        <w:rPr>
          <w:rFonts w:ascii="Arial" w:eastAsia="Times New Roman" w:hAnsi="Arial" w:cs="Arial"/>
          <w:lang w:eastAsia="en-GB"/>
        </w:rPr>
      </w:pPr>
    </w:p>
    <w:p w14:paraId="150976C9"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271EB3B8"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5FE1643F" w14:textId="77777777" w:rsidR="00F9363C" w:rsidRPr="00F9363C" w:rsidRDefault="00F9363C" w:rsidP="00F9363C">
      <w:pPr>
        <w:spacing w:after="0" w:line="240" w:lineRule="auto"/>
        <w:jc w:val="both"/>
        <w:rPr>
          <w:rFonts w:ascii="Arial" w:eastAsia="Times New Roman" w:hAnsi="Arial" w:cs="Arial"/>
          <w:lang w:eastAsia="en-GB"/>
        </w:rPr>
      </w:pPr>
    </w:p>
    <w:p w14:paraId="64CFACE3"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0E285EC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3DC9AC40" w14:textId="77777777" w:rsidR="00F9363C" w:rsidRPr="00F9363C" w:rsidRDefault="00F9363C" w:rsidP="00F9363C">
      <w:pPr>
        <w:spacing w:after="0" w:line="240" w:lineRule="auto"/>
        <w:jc w:val="both"/>
        <w:rPr>
          <w:rFonts w:ascii="Arial" w:eastAsia="Times New Roman" w:hAnsi="Arial" w:cs="Arial"/>
          <w:lang w:eastAsia="en-GB"/>
        </w:rPr>
      </w:pPr>
    </w:p>
    <w:p w14:paraId="7CE1DB8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7FB0BB49"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F9363C">
        <w:rPr>
          <w:rFonts w:ascii="Arial" w:eastAsia="Times New Roman" w:hAnsi="Arial" w:cs="Arial"/>
          <w:lang w:eastAsia="en-GB"/>
        </w:rPr>
        <w:t>healthily</w:t>
      </w:r>
      <w:proofErr w:type="gramEnd"/>
      <w:r w:rsidRPr="00F9363C">
        <w:rPr>
          <w:rFonts w:ascii="Arial" w:eastAsia="Times New Roman" w:hAnsi="Arial" w:cs="Arial"/>
          <w:lang w:eastAsia="en-GB"/>
        </w:rPr>
        <w:t xml:space="preserve"> and becoming more active. The Trust’s Making Every Contact Count programme has further information</w:t>
      </w:r>
    </w:p>
    <w:p w14:paraId="3A0DE485"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420485AD" w14:textId="77777777" w:rsidR="000328D1"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Data Protection</w:t>
      </w:r>
    </w:p>
    <w:p w14:paraId="42892300"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22109915" w14:textId="77777777" w:rsidR="001548F3" w:rsidRPr="00F9363C" w:rsidRDefault="001548F3" w:rsidP="001548F3">
      <w:pPr>
        <w:spacing w:after="0" w:line="240" w:lineRule="auto"/>
        <w:jc w:val="both"/>
        <w:rPr>
          <w:rFonts w:ascii="Arial" w:eastAsia="Calibri" w:hAnsi="Arial" w:cs="Arial"/>
          <w:lang w:eastAsia="en-GB"/>
        </w:rPr>
      </w:pPr>
    </w:p>
    <w:p w14:paraId="71CD8B8C" w14:textId="77777777" w:rsidR="001548F3" w:rsidRPr="00F9363C"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756F80A7"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Pr>
          <w:rFonts w:ascii="Arial" w:eastAsia="Times New Roman" w:hAnsi="Arial" w:cs="Arial"/>
          <w:lang w:eastAsia="en-GB"/>
        </w:rPr>
        <w:t>General D</w:t>
      </w:r>
      <w:r w:rsidRPr="00F9363C">
        <w:rPr>
          <w:rFonts w:ascii="Arial" w:eastAsia="Times New Roman" w:hAnsi="Arial" w:cs="Arial"/>
          <w:lang w:eastAsia="en-GB"/>
        </w:rPr>
        <w:t xml:space="preserve">ata Protection </w:t>
      </w:r>
      <w:r>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Pr>
          <w:rFonts w:ascii="Arial" w:eastAsia="Times New Roman" w:hAnsi="Arial" w:cs="Arial"/>
          <w:lang w:eastAsia="en-GB"/>
        </w:rPr>
        <w:t>tion Act 2018</w:t>
      </w:r>
      <w:r w:rsidRPr="00F9363C">
        <w:rPr>
          <w:rFonts w:ascii="Arial" w:eastAsia="Times New Roman" w:hAnsi="Arial" w:cs="Arial"/>
          <w:lang w:eastAsia="en-GB"/>
        </w:rPr>
        <w:t>.</w:t>
      </w:r>
    </w:p>
    <w:p w14:paraId="51A77E2E" w14:textId="77777777" w:rsidR="001548F3" w:rsidRDefault="001548F3" w:rsidP="00F9363C">
      <w:pPr>
        <w:keepNext/>
        <w:widowControl w:val="0"/>
        <w:tabs>
          <w:tab w:val="left" w:pos="-720"/>
        </w:tabs>
        <w:suppressAutoHyphens/>
        <w:spacing w:after="0" w:line="240" w:lineRule="auto"/>
        <w:jc w:val="both"/>
        <w:outlineLvl w:val="1"/>
        <w:rPr>
          <w:rFonts w:ascii="Arial" w:eastAsia="Times New Roman" w:hAnsi="Arial" w:cs="Arial"/>
          <w:b/>
          <w:spacing w:val="-3"/>
        </w:rPr>
      </w:pPr>
    </w:p>
    <w:p w14:paraId="21A079C3"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246BF98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5D502853"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6727DD27"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proofErr w:type="gramStart"/>
      <w:r w:rsidRPr="00F9363C">
        <w:rPr>
          <w:rFonts w:ascii="Arial" w:eastAsia="Times New Roman" w:hAnsi="Arial" w:cs="Arial"/>
          <w:lang w:eastAsia="en-GB"/>
        </w:rPr>
        <w:t>relevant</w:t>
      </w:r>
      <w:proofErr w:type="gramEnd"/>
      <w:r w:rsidRPr="00F9363C">
        <w:rPr>
          <w:rFonts w:ascii="Arial" w:eastAsia="Times New Roman" w:hAnsi="Arial" w:cs="Arial"/>
          <w:lang w:eastAsia="en-GB"/>
        </w:rPr>
        <w:t xml:space="preserve"> and not excessive</w:t>
      </w:r>
    </w:p>
    <w:p w14:paraId="7F5C1BA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B9E950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5DC773E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47B70AC9"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5425A9FE"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3F76178"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3635D106" w14:textId="77777777" w:rsidTr="00F9363C">
        <w:tc>
          <w:tcPr>
            <w:tcW w:w="9180" w:type="dxa"/>
            <w:shd w:val="clear" w:color="auto" w:fill="auto"/>
          </w:tcPr>
          <w:p w14:paraId="04631D8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lastRenderedPageBreak/>
              <w:t>Confidentiality</w:t>
            </w:r>
          </w:p>
          <w:p w14:paraId="69706A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18C030D9"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201EADC8"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3FD86EE" w14:textId="77777777" w:rsidR="00F9363C" w:rsidRPr="00F9363C" w:rsidRDefault="00F9363C" w:rsidP="00F9363C">
            <w:pPr>
              <w:spacing w:after="0" w:line="240" w:lineRule="auto"/>
              <w:jc w:val="both"/>
              <w:rPr>
                <w:rFonts w:ascii="Arial" w:eastAsia="Times New Roman" w:hAnsi="Arial" w:cs="Arial"/>
                <w:lang w:eastAsia="en-GB"/>
              </w:rPr>
            </w:pPr>
          </w:p>
          <w:p w14:paraId="402E37E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8241BF2" w14:textId="77777777" w:rsidR="00F9363C" w:rsidRPr="00F9363C" w:rsidRDefault="00F9363C" w:rsidP="00F9363C">
            <w:pPr>
              <w:spacing w:after="0" w:line="240" w:lineRule="auto"/>
              <w:jc w:val="both"/>
              <w:rPr>
                <w:rFonts w:ascii="Arial" w:eastAsia="Times New Roman" w:hAnsi="Arial" w:cs="Arial"/>
                <w:lang w:eastAsia="en-GB"/>
              </w:rPr>
            </w:pPr>
          </w:p>
          <w:p w14:paraId="2C50EA22"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w:t>
            </w:r>
            <w:proofErr w:type="gramStart"/>
            <w:r w:rsidRPr="00F9363C">
              <w:rPr>
                <w:rFonts w:ascii="Arial" w:eastAsia="Times New Roman" w:hAnsi="Arial" w:cs="Arial"/>
                <w:lang w:eastAsia="en-GB"/>
              </w:rPr>
              <w:t>i.e.</w:t>
            </w:r>
            <w:proofErr w:type="gramEnd"/>
            <w:r w:rsidRPr="00F9363C">
              <w:rPr>
                <w:rFonts w:ascii="Arial" w:eastAsia="Times New Roman" w:hAnsi="Arial" w:cs="Arial"/>
                <w:lang w:eastAsia="en-GB"/>
              </w:rPr>
              <w:t xml:space="preserve"> Facebook, Twitter, Snapchat etc. Where privacy is breached disciplinary action will be considered.</w:t>
            </w:r>
          </w:p>
          <w:p w14:paraId="3732DE50" w14:textId="77777777" w:rsidR="00F9363C" w:rsidRPr="00F9363C" w:rsidRDefault="00F9363C" w:rsidP="00F9363C">
            <w:pPr>
              <w:spacing w:after="0" w:line="240" w:lineRule="auto"/>
              <w:jc w:val="both"/>
              <w:rPr>
                <w:rFonts w:ascii="Arial" w:eastAsia="Times New Roman" w:hAnsi="Arial" w:cs="Arial"/>
                <w:lang w:eastAsia="en-GB"/>
              </w:rPr>
            </w:pPr>
          </w:p>
          <w:p w14:paraId="3587733D"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285CAC46" w14:textId="77777777" w:rsidR="00F9363C" w:rsidRDefault="00F9363C" w:rsidP="00F9363C">
            <w:pPr>
              <w:spacing w:after="0" w:line="240" w:lineRule="auto"/>
              <w:ind w:left="720"/>
              <w:jc w:val="both"/>
              <w:rPr>
                <w:rFonts w:ascii="Arial" w:eastAsia="Times New Roman" w:hAnsi="Arial" w:cs="Arial"/>
                <w:lang w:eastAsia="en-GB"/>
              </w:rPr>
            </w:pPr>
          </w:p>
          <w:p w14:paraId="0649CD5A"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5857B9F4"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3885B1B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7BFE83ED"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6E1816E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2D329247"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08226DDC"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BDD5003" w14:textId="77777777" w:rsidR="00F9363C" w:rsidRPr="00F9363C" w:rsidRDefault="00F9363C" w:rsidP="00F9363C">
            <w:pPr>
              <w:spacing w:after="0" w:line="240" w:lineRule="auto"/>
              <w:ind w:left="720"/>
              <w:jc w:val="both"/>
              <w:rPr>
                <w:rFonts w:ascii="Arial" w:eastAsia="Times New Roman" w:hAnsi="Arial" w:cs="Arial"/>
                <w:lang w:eastAsia="en-GB"/>
              </w:rPr>
            </w:pPr>
          </w:p>
          <w:p w14:paraId="64535AA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6CCAAC03"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1E3ED29C" w14:textId="77777777" w:rsidTr="00F9363C">
        <w:tc>
          <w:tcPr>
            <w:tcW w:w="9180" w:type="dxa"/>
            <w:shd w:val="clear" w:color="auto" w:fill="auto"/>
          </w:tcPr>
          <w:p w14:paraId="49A0963E" w14:textId="0384E3E8"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E</w:t>
            </w:r>
            <w:r w:rsidR="00F9363C">
              <w:rPr>
                <w:rFonts w:ascii="Arial" w:eastAsia="Times New Roman" w:hAnsi="Arial" w:cs="Arial"/>
                <w:b/>
                <w:spacing w:val="-3"/>
              </w:rPr>
              <w:t>quality</w:t>
            </w:r>
            <w:r w:rsidR="00AD6BB4">
              <w:rPr>
                <w:rFonts w:ascii="Arial" w:eastAsia="Times New Roman" w:hAnsi="Arial" w:cs="Arial"/>
                <w:b/>
                <w:spacing w:val="-3"/>
              </w:rPr>
              <w:t>,</w:t>
            </w:r>
            <w:r w:rsidR="00F9363C">
              <w:rPr>
                <w:rFonts w:ascii="Arial" w:eastAsia="Times New Roman" w:hAnsi="Arial" w:cs="Arial"/>
                <w:b/>
                <w:spacing w:val="-3"/>
              </w:rPr>
              <w:t xml:space="preserve"> </w:t>
            </w:r>
            <w:proofErr w:type="gramStart"/>
            <w:r w:rsidR="00F9363C">
              <w:rPr>
                <w:rFonts w:ascii="Arial" w:eastAsia="Times New Roman" w:hAnsi="Arial" w:cs="Arial"/>
                <w:b/>
                <w:spacing w:val="-3"/>
              </w:rPr>
              <w:t>Diversity</w:t>
            </w:r>
            <w:proofErr w:type="gramEnd"/>
            <w:r w:rsidR="00AD6BB4">
              <w:rPr>
                <w:rFonts w:ascii="Arial" w:eastAsia="Times New Roman" w:hAnsi="Arial" w:cs="Arial"/>
                <w:b/>
                <w:spacing w:val="-3"/>
              </w:rPr>
              <w:t xml:space="preserve"> and Inclusion</w:t>
            </w:r>
          </w:p>
          <w:p w14:paraId="30B091CE"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00D6580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39FC470F"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1A2198CC" w14:textId="77777777" w:rsidTr="00F9363C">
        <w:tc>
          <w:tcPr>
            <w:tcW w:w="9180" w:type="dxa"/>
            <w:shd w:val="clear" w:color="auto" w:fill="auto"/>
          </w:tcPr>
          <w:p w14:paraId="6B22668A" w14:textId="77777777" w:rsidR="00F9363C" w:rsidRPr="00F9363C" w:rsidRDefault="00F9363C" w:rsidP="00F9363C">
            <w:pPr>
              <w:spacing w:after="0" w:line="240" w:lineRule="auto"/>
              <w:jc w:val="both"/>
              <w:rPr>
                <w:rFonts w:ascii="Arial" w:eastAsia="Times New Roman" w:hAnsi="Arial" w:cs="Arial"/>
                <w:b/>
                <w:lang w:eastAsia="en-GB"/>
              </w:rPr>
            </w:pPr>
          </w:p>
          <w:p w14:paraId="21C49AFF"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0E7ADA9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w:t>
            </w:r>
            <w:proofErr w:type="gramStart"/>
            <w:r w:rsidRPr="00F9363C">
              <w:rPr>
                <w:rFonts w:ascii="Arial" w:eastAsia="Times New Roman" w:hAnsi="Arial" w:cs="Arial"/>
                <w:lang w:eastAsia="en-GB"/>
              </w:rPr>
              <w:t>staff</w:t>
            </w:r>
            <w:proofErr w:type="gramEnd"/>
            <w:r w:rsidRPr="00F9363C">
              <w:rPr>
                <w:rFonts w:ascii="Arial" w:eastAsia="Times New Roman" w:hAnsi="Arial" w:cs="Arial"/>
                <w:lang w:eastAsia="en-GB"/>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4F77CDB9" w14:textId="77777777" w:rsidTr="00F9363C">
        <w:tc>
          <w:tcPr>
            <w:tcW w:w="9180" w:type="dxa"/>
            <w:shd w:val="clear" w:color="auto" w:fill="auto"/>
          </w:tcPr>
          <w:p w14:paraId="15EF82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07AEC1D"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lastRenderedPageBreak/>
              <w:t>Counter Fraud</w:t>
            </w:r>
          </w:p>
          <w:p w14:paraId="26C0D9FF"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421C13FD" w14:textId="77777777" w:rsidR="00E96E13" w:rsidRDefault="00E96E13" w:rsidP="001A1669">
      <w:pPr>
        <w:spacing w:after="0" w:line="240" w:lineRule="auto"/>
        <w:jc w:val="both"/>
        <w:rPr>
          <w:rFonts w:ascii="Arial" w:eastAsia="Times New Roman" w:hAnsi="Arial" w:cs="Arial"/>
        </w:rPr>
      </w:pPr>
    </w:p>
    <w:p w14:paraId="4A37AC53" w14:textId="77777777" w:rsidR="00E96E13" w:rsidRPr="006E4AE5" w:rsidRDefault="00E96E13" w:rsidP="00E96E13">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54DAB6B4" w14:textId="77777777" w:rsidR="00E96E13" w:rsidRPr="00B21FA9" w:rsidRDefault="00E96E13" w:rsidP="00E96E13">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65A00D53"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482C259C"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60ABA032" w14:textId="77777777" w:rsidR="00E96E13"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332D85CA" w14:textId="77777777" w:rsidR="00E96E13" w:rsidRPr="00E96E13" w:rsidRDefault="00E96E13" w:rsidP="00E96E13">
      <w:pPr>
        <w:pStyle w:val="ListParagraph"/>
        <w:numPr>
          <w:ilvl w:val="0"/>
          <w:numId w:val="33"/>
        </w:numPr>
        <w:spacing w:after="0" w:line="240" w:lineRule="auto"/>
        <w:jc w:val="both"/>
        <w:rPr>
          <w:rFonts w:ascii="Arial" w:eastAsia="Times New Roman" w:hAnsi="Arial" w:cs="Arial"/>
          <w:lang w:eastAsia="en-GB"/>
        </w:rPr>
      </w:pPr>
      <w:r w:rsidRPr="00E96E13">
        <w:rPr>
          <w:rFonts w:ascii="Arial" w:eastAsia="Times New Roman" w:hAnsi="Arial" w:cs="Arial"/>
          <w:lang w:eastAsia="en-GB"/>
        </w:rPr>
        <w:t>When wearing an NHS uniform.</w:t>
      </w:r>
    </w:p>
    <w:p w14:paraId="7472783C" w14:textId="77777777" w:rsidR="00E96E13" w:rsidRDefault="00E96E13" w:rsidP="00E96E13">
      <w:pPr>
        <w:spacing w:after="0" w:line="240" w:lineRule="auto"/>
        <w:jc w:val="both"/>
        <w:rPr>
          <w:rFonts w:ascii="Arial" w:eastAsia="Times New Roman" w:hAnsi="Arial" w:cs="Arial"/>
          <w:lang w:eastAsia="en-GB"/>
        </w:rPr>
      </w:pPr>
    </w:p>
    <w:p w14:paraId="667B9E8A" w14:textId="77777777" w:rsidR="00E96E13" w:rsidRDefault="00E96E13" w:rsidP="00E96E13">
      <w:pPr>
        <w:spacing w:after="0" w:line="240" w:lineRule="auto"/>
        <w:jc w:val="both"/>
        <w:rPr>
          <w:rFonts w:ascii="Arial" w:eastAsia="Times New Roman" w:hAnsi="Arial" w:cs="Arial"/>
        </w:rPr>
      </w:pPr>
    </w:p>
    <w:p w14:paraId="2F7E010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holder may be required to work at any of the other sites within LPT subject to consultation.  LPT </w:t>
      </w:r>
      <w:proofErr w:type="gramStart"/>
      <w:r w:rsidRPr="001A1669">
        <w:rPr>
          <w:rFonts w:ascii="Arial" w:eastAsia="Times New Roman" w:hAnsi="Arial" w:cs="Arial"/>
        </w:rPr>
        <w:t>has to</w:t>
      </w:r>
      <w:proofErr w:type="gramEnd"/>
      <w:r w:rsidRPr="001A166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0FF95A49" w14:textId="77777777" w:rsidR="008A62B8" w:rsidRDefault="008A62B8" w:rsidP="001A1669">
      <w:pPr>
        <w:spacing w:after="0" w:line="240" w:lineRule="auto"/>
        <w:rPr>
          <w:rFonts w:ascii="Arial" w:eastAsia="Times New Roman" w:hAnsi="Arial" w:cs="Arial"/>
          <w:b/>
          <w:lang w:eastAsia="en-GB"/>
        </w:rPr>
      </w:pPr>
    </w:p>
    <w:p w14:paraId="6C094A9B" w14:textId="77777777" w:rsidR="009C2B1E" w:rsidRDefault="009C2B1E" w:rsidP="001A1669">
      <w:pPr>
        <w:spacing w:after="0" w:line="240" w:lineRule="auto"/>
        <w:rPr>
          <w:rFonts w:ascii="Arial" w:eastAsia="Times New Roman" w:hAnsi="Arial" w:cs="Arial"/>
          <w:b/>
          <w:lang w:eastAsia="en-GB"/>
        </w:rPr>
      </w:pPr>
    </w:p>
    <w:p w14:paraId="3B7FFCF7" w14:textId="77777777" w:rsidR="001A1669" w:rsidRPr="001A1669" w:rsidRDefault="00CE64F1" w:rsidP="001A1669">
      <w:pPr>
        <w:spacing w:after="0" w:line="240" w:lineRule="auto"/>
        <w:rPr>
          <w:rFonts w:ascii="Arial" w:eastAsia="Times New Roman" w:hAnsi="Arial" w:cs="Arial"/>
          <w:lang w:eastAsia="en-GB"/>
        </w:rPr>
      </w:pPr>
      <w:r>
        <w:rPr>
          <w:rFonts w:ascii="Arial" w:eastAsia="Times New Roman" w:hAnsi="Arial" w:cs="Arial"/>
          <w:b/>
          <w:lang w:eastAsia="en-GB"/>
        </w:rPr>
        <w:t>15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381875DC" w14:textId="77777777" w:rsidR="001A1669" w:rsidRPr="001A1669" w:rsidRDefault="001A1669" w:rsidP="001A1669">
      <w:pPr>
        <w:spacing w:after="0" w:line="240" w:lineRule="auto"/>
        <w:rPr>
          <w:rFonts w:ascii="Arial" w:eastAsia="Times New Roman" w:hAnsi="Arial" w:cs="Arial"/>
          <w:lang w:eastAsia="en-GB"/>
        </w:rPr>
      </w:pPr>
    </w:p>
    <w:p w14:paraId="1D6E4281"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B850C5">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29FA1094" w14:textId="77777777" w:rsidR="009C2B1E" w:rsidRDefault="009C2B1E" w:rsidP="009C2B1E">
      <w:pPr>
        <w:tabs>
          <w:tab w:val="left" w:pos="720"/>
          <w:tab w:val="left" w:pos="5760"/>
        </w:tabs>
        <w:spacing w:after="0" w:line="240" w:lineRule="auto"/>
        <w:rPr>
          <w:rFonts w:ascii="Arial" w:eastAsia="Times New Roman" w:hAnsi="Arial" w:cs="Times New Roman"/>
          <w:color w:val="FF0000"/>
          <w:szCs w:val="20"/>
        </w:rPr>
      </w:pPr>
    </w:p>
    <w:p w14:paraId="52D07C0A" w14:textId="7212519E" w:rsidR="00653437" w:rsidRDefault="00653437" w:rsidP="00653437">
      <w:pPr>
        <w:spacing w:after="0" w:line="240" w:lineRule="auto"/>
        <w:rPr>
          <w:rFonts w:ascii="Arial" w:eastAsia="Times New Roman" w:hAnsi="Arial" w:cs="Arial"/>
        </w:rPr>
      </w:pPr>
      <w:r>
        <w:rPr>
          <w:rFonts w:ascii="Arial" w:eastAsia="Times New Roman" w:hAnsi="Arial" w:cs="Arial"/>
        </w:rPr>
        <w:t>Dr Alvina Ali</w:t>
      </w:r>
    </w:p>
    <w:p w14:paraId="233370F0" w14:textId="77777777" w:rsidR="00653437" w:rsidRPr="00B850C5" w:rsidRDefault="00653437" w:rsidP="00653437">
      <w:pPr>
        <w:spacing w:after="0" w:line="240" w:lineRule="auto"/>
        <w:rPr>
          <w:rFonts w:ascii="Arial" w:eastAsia="Times New Roman" w:hAnsi="Arial" w:cs="Arial"/>
        </w:rPr>
      </w:pPr>
      <w:r>
        <w:rPr>
          <w:rFonts w:ascii="Arial" w:eastAsia="Times New Roman" w:hAnsi="Arial" w:cs="Arial"/>
        </w:rPr>
        <w:t>Clinical Director for CAMHS</w:t>
      </w:r>
    </w:p>
    <w:p w14:paraId="078070D9" w14:textId="77777777" w:rsidR="00653437" w:rsidRPr="00B850C5" w:rsidRDefault="00653437" w:rsidP="00653437">
      <w:pPr>
        <w:spacing w:after="0" w:line="240" w:lineRule="auto"/>
        <w:rPr>
          <w:rFonts w:ascii="Arial" w:eastAsia="Times New Roman" w:hAnsi="Arial" w:cs="Arial"/>
          <w:noProof/>
          <w:lang w:eastAsia="en-GB"/>
        </w:rPr>
      </w:pPr>
      <w:r w:rsidRPr="00B850C5">
        <w:rPr>
          <w:rFonts w:ascii="Arial" w:eastAsia="Times New Roman" w:hAnsi="Arial" w:cs="Arial"/>
          <w:noProof/>
          <w:lang w:eastAsia="en-GB"/>
        </w:rPr>
        <w:t>Leicestershire Partnership NHS Trust</w:t>
      </w:r>
    </w:p>
    <w:p w14:paraId="6575D726" w14:textId="77777777" w:rsidR="00653437" w:rsidRDefault="00653437" w:rsidP="00653437">
      <w:pPr>
        <w:spacing w:after="0" w:line="240" w:lineRule="auto"/>
        <w:rPr>
          <w:rFonts w:ascii="Arial" w:eastAsia="Times New Roman" w:hAnsi="Arial" w:cs="Arial"/>
          <w:noProof/>
          <w:lang w:eastAsia="en-GB"/>
        </w:rPr>
      </w:pPr>
      <w:r>
        <w:rPr>
          <w:rFonts w:ascii="Arial" w:eastAsia="Times New Roman" w:hAnsi="Arial" w:cs="Arial"/>
          <w:noProof/>
          <w:lang w:eastAsia="en-GB"/>
        </w:rPr>
        <w:t>Westcotes House</w:t>
      </w:r>
    </w:p>
    <w:p w14:paraId="74CBADFC" w14:textId="77777777" w:rsidR="00653437" w:rsidRPr="00B850C5" w:rsidRDefault="00653437" w:rsidP="00653437">
      <w:pPr>
        <w:spacing w:after="0" w:line="240" w:lineRule="auto"/>
        <w:rPr>
          <w:rFonts w:ascii="Arial" w:eastAsia="Times New Roman" w:hAnsi="Arial" w:cs="Arial"/>
          <w:noProof/>
          <w:lang w:eastAsia="en-GB"/>
        </w:rPr>
      </w:pPr>
      <w:r>
        <w:rPr>
          <w:rFonts w:ascii="Arial" w:eastAsia="Times New Roman" w:hAnsi="Arial" w:cs="Arial"/>
          <w:noProof/>
          <w:lang w:eastAsia="en-GB"/>
        </w:rPr>
        <w:t>Westcotes Drive</w:t>
      </w:r>
    </w:p>
    <w:p w14:paraId="44DE8CF0" w14:textId="77777777" w:rsidR="00653437" w:rsidRPr="00B850C5" w:rsidRDefault="00653437" w:rsidP="00653437">
      <w:pPr>
        <w:spacing w:after="0" w:line="240" w:lineRule="auto"/>
        <w:rPr>
          <w:rFonts w:ascii="Arial" w:eastAsia="Times New Roman" w:hAnsi="Arial" w:cs="Arial"/>
          <w:noProof/>
          <w:lang w:eastAsia="en-GB"/>
        </w:rPr>
      </w:pPr>
      <w:r>
        <w:rPr>
          <w:rFonts w:ascii="Arial" w:eastAsia="Times New Roman" w:hAnsi="Arial" w:cs="Arial"/>
          <w:noProof/>
          <w:lang w:eastAsia="en-GB"/>
        </w:rPr>
        <w:t>Leicester</w:t>
      </w:r>
    </w:p>
    <w:p w14:paraId="28D1BEB6" w14:textId="77777777" w:rsidR="00653437" w:rsidRPr="00B850C5" w:rsidRDefault="00653437" w:rsidP="00653437">
      <w:pPr>
        <w:spacing w:after="0" w:line="240" w:lineRule="auto"/>
        <w:rPr>
          <w:rFonts w:ascii="Arial" w:eastAsia="Times New Roman" w:hAnsi="Arial" w:cs="Arial"/>
          <w:noProof/>
          <w:lang w:eastAsia="en-GB"/>
        </w:rPr>
      </w:pPr>
      <w:r>
        <w:rPr>
          <w:rFonts w:ascii="Arial" w:eastAsia="Times New Roman" w:hAnsi="Arial" w:cs="Arial"/>
          <w:noProof/>
          <w:lang w:eastAsia="en-GB"/>
        </w:rPr>
        <w:t>LE3 0QU</w:t>
      </w:r>
    </w:p>
    <w:p w14:paraId="118E18B2" w14:textId="77777777" w:rsidR="00653437" w:rsidRDefault="00653437" w:rsidP="00653437">
      <w:pPr>
        <w:spacing w:after="0" w:line="240" w:lineRule="auto"/>
        <w:rPr>
          <w:rFonts w:ascii="Arial" w:eastAsia="Times New Roman" w:hAnsi="Arial" w:cs="Times New Roman"/>
          <w:szCs w:val="20"/>
        </w:rPr>
      </w:pPr>
    </w:p>
    <w:p w14:paraId="13563092" w14:textId="77777777" w:rsidR="00653437" w:rsidRDefault="00497A45" w:rsidP="00653437">
      <w:pPr>
        <w:spacing w:after="0" w:line="240" w:lineRule="auto"/>
        <w:rPr>
          <w:rFonts w:ascii="Arial" w:eastAsia="Times New Roman" w:hAnsi="Arial" w:cs="Times New Roman"/>
          <w:szCs w:val="20"/>
        </w:rPr>
      </w:pPr>
      <w:hyperlink w:history="1">
        <w:r w:rsidR="00653437" w:rsidRPr="00852E9B">
          <w:rPr>
            <w:rStyle w:val="Hyperlink"/>
          </w:rPr>
          <w:t>alvina.ali1</w:t>
        </w:r>
        <w:r w:rsidR="00653437" w:rsidRPr="00852E9B">
          <w:rPr>
            <w:rStyle w:val="Hyperlink"/>
            <w:rFonts w:ascii="Arial" w:eastAsia="Times New Roman" w:hAnsi="Arial" w:cs="Times New Roman"/>
            <w:szCs w:val="20"/>
          </w:rPr>
          <w:t>@nhs.net</w:t>
        </w:r>
      </w:hyperlink>
    </w:p>
    <w:p w14:paraId="0623F0B5" w14:textId="6C920496" w:rsidR="009C2B1E" w:rsidRDefault="009C2B1E" w:rsidP="00653437">
      <w:pPr>
        <w:tabs>
          <w:tab w:val="left" w:pos="720"/>
          <w:tab w:val="left" w:pos="5760"/>
        </w:tabs>
        <w:spacing w:after="0" w:line="240" w:lineRule="auto"/>
        <w:rPr>
          <w:rFonts w:ascii="Arial" w:eastAsia="Times New Roman" w:hAnsi="Arial" w:cs="Times New Roman"/>
          <w:szCs w:val="20"/>
        </w:rPr>
      </w:pPr>
    </w:p>
    <w:p w14:paraId="2BD615D0" w14:textId="77777777" w:rsidR="00E96E13" w:rsidRDefault="00E96E13">
      <w:pPr>
        <w:rPr>
          <w:rFonts w:ascii="Arial" w:eastAsia="Times New Roman" w:hAnsi="Arial" w:cs="Times New Roman"/>
          <w:szCs w:val="20"/>
        </w:rPr>
      </w:pPr>
    </w:p>
    <w:p w14:paraId="4F0FA008" w14:textId="77777777" w:rsidR="00E96E13" w:rsidRDefault="00E96E13">
      <w:pPr>
        <w:rPr>
          <w:rFonts w:ascii="Arial" w:eastAsia="Times New Roman" w:hAnsi="Arial" w:cs="Times New Roman"/>
          <w:szCs w:val="20"/>
        </w:rPr>
      </w:pPr>
      <w:r>
        <w:rPr>
          <w:rFonts w:ascii="Arial" w:eastAsia="Times New Roman" w:hAnsi="Arial" w:cs="Times New Roman"/>
          <w:szCs w:val="20"/>
        </w:rPr>
        <w:br w:type="page"/>
      </w:r>
    </w:p>
    <w:p w14:paraId="257B3A16"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0370160B"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7E0A526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Pr>
          <w:rFonts w:ascii="Arial" w:eastAsia="Times New Roman" w:hAnsi="Arial" w:cs="Times New Roman"/>
          <w:b/>
          <w:bCs/>
          <w:color w:val="000000"/>
          <w:sz w:val="24"/>
          <w:szCs w:val="20"/>
          <w:lang w:eastAsia="en-GB"/>
        </w:rPr>
        <w:t>1</w:t>
      </w:r>
    </w:p>
    <w:p w14:paraId="6D07176C"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E96E13" w14:paraId="4D6DE60B" w14:textId="77777777" w:rsidTr="00ED78F3">
        <w:tc>
          <w:tcPr>
            <w:tcW w:w="4621" w:type="dxa"/>
          </w:tcPr>
          <w:p w14:paraId="441A6F76" w14:textId="77777777" w:rsidR="00E96E13" w:rsidRDefault="00E96E13" w:rsidP="00ED78F3">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43F3243C" wp14:editId="61C1DE12">
                  <wp:extent cx="1819275" cy="746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4532EAFE" w14:textId="77777777" w:rsidR="00E96E13" w:rsidRDefault="00E96E13" w:rsidP="00ED78F3">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6571554B" wp14:editId="47E208A5">
                  <wp:extent cx="1714500" cy="712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0C1F10B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1ECFD781"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268B1FBF"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424D987C" w14:textId="77777777" w:rsidR="00E96E13" w:rsidRDefault="00E96E13" w:rsidP="00E96E13">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35DFAC6E" w14:textId="77777777" w:rsidR="00E96E13" w:rsidRPr="00DA0838" w:rsidRDefault="00E96E13" w:rsidP="00E96E13">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E96E13" w14:paraId="48D0E769" w14:textId="77777777" w:rsidTr="00ED78F3">
        <w:tc>
          <w:tcPr>
            <w:tcW w:w="2235" w:type="dxa"/>
          </w:tcPr>
          <w:p w14:paraId="60E6DA91" w14:textId="77777777" w:rsidR="00E96E13" w:rsidRDefault="00E96E13" w:rsidP="00ED78F3">
            <w:r>
              <w:rPr>
                <w:noProof/>
                <w:lang w:eastAsia="en-GB"/>
              </w:rPr>
              <w:drawing>
                <wp:inline distT="0" distB="0" distL="0" distR="0" wp14:anchorId="45727915" wp14:editId="539BFDFC">
                  <wp:extent cx="1114425" cy="97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35BC804" w14:textId="77777777" w:rsidR="00E96E13" w:rsidRDefault="00E96E13" w:rsidP="00ED78F3"/>
          <w:p w14:paraId="4315050A" w14:textId="77777777" w:rsidR="00E96E13" w:rsidRDefault="00E96E13" w:rsidP="00ED78F3"/>
        </w:tc>
        <w:tc>
          <w:tcPr>
            <w:tcW w:w="7007" w:type="dxa"/>
          </w:tcPr>
          <w:p w14:paraId="186F2455"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 xml:space="preserve">Valuing one another </w:t>
            </w:r>
          </w:p>
          <w:p w14:paraId="7AD1803B" w14:textId="77777777" w:rsidR="00E96E13" w:rsidRPr="00DA0838" w:rsidRDefault="00E96E13" w:rsidP="00ED78F3">
            <w:pPr>
              <w:rPr>
                <w:rFonts w:ascii="Arial" w:hAnsi="Arial" w:cs="Arial"/>
              </w:rPr>
            </w:pPr>
          </w:p>
          <w:p w14:paraId="52314FD8" w14:textId="77777777" w:rsidR="00E96E13" w:rsidRPr="00DA0838" w:rsidRDefault="00E96E13" w:rsidP="00ED78F3">
            <w:pPr>
              <w:rPr>
                <w:rFonts w:ascii="Arial" w:hAnsi="Arial" w:cs="Arial"/>
              </w:rPr>
            </w:pPr>
            <w:r w:rsidRPr="00DA0838">
              <w:rPr>
                <w:rFonts w:ascii="Arial" w:hAnsi="Arial" w:cs="Arial"/>
              </w:rPr>
              <w:t>We communicate with kindness and respect, valuing everyone’s contribution.</w:t>
            </w:r>
          </w:p>
        </w:tc>
      </w:tr>
      <w:tr w:rsidR="00E96E13" w14:paraId="110544AF" w14:textId="77777777" w:rsidTr="00ED78F3">
        <w:tc>
          <w:tcPr>
            <w:tcW w:w="2235" w:type="dxa"/>
          </w:tcPr>
          <w:p w14:paraId="114A8E19" w14:textId="77777777" w:rsidR="00E96E13" w:rsidRDefault="00E96E13" w:rsidP="00ED78F3">
            <w:r>
              <w:rPr>
                <w:noProof/>
                <w:lang w:eastAsia="en-GB"/>
              </w:rPr>
              <w:drawing>
                <wp:inline distT="0" distB="0" distL="0" distR="0" wp14:anchorId="226B80D8" wp14:editId="113A9F36">
                  <wp:extent cx="971550" cy="93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743A1E95" w14:textId="77777777" w:rsidR="00E96E13" w:rsidRDefault="00E96E13" w:rsidP="00ED78F3"/>
          <w:p w14:paraId="74B44199" w14:textId="77777777" w:rsidR="00E96E13" w:rsidRDefault="00E96E13" w:rsidP="00ED78F3"/>
        </w:tc>
        <w:tc>
          <w:tcPr>
            <w:tcW w:w="7007" w:type="dxa"/>
          </w:tcPr>
          <w:p w14:paraId="42457402" w14:textId="77777777" w:rsidR="00E96E13" w:rsidRPr="00DA0838" w:rsidRDefault="00E96E13" w:rsidP="00ED78F3">
            <w:pPr>
              <w:rPr>
                <w:rFonts w:ascii="Arial" w:hAnsi="Arial" w:cs="Arial"/>
                <w:b/>
              </w:rPr>
            </w:pPr>
            <w:r w:rsidRPr="00DA0838">
              <w:rPr>
                <w:rFonts w:ascii="Arial" w:hAnsi="Arial" w:cs="Arial"/>
                <w:b/>
                <w:color w:val="4F81BD" w:themeColor="accent1"/>
              </w:rPr>
              <w:t xml:space="preserve">Recognising and valuing people’s differences </w:t>
            </w:r>
          </w:p>
          <w:p w14:paraId="7D803A14" w14:textId="77777777" w:rsidR="00E96E13" w:rsidRDefault="00E96E13" w:rsidP="00ED78F3">
            <w:pPr>
              <w:rPr>
                <w:rFonts w:ascii="Arial" w:hAnsi="Arial" w:cs="Arial"/>
              </w:rPr>
            </w:pPr>
          </w:p>
          <w:p w14:paraId="3B410ACD" w14:textId="77777777" w:rsidR="00E96E13" w:rsidRPr="00DA0838" w:rsidRDefault="00E96E13" w:rsidP="00ED78F3">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494825ED" w14:textId="77777777" w:rsidR="00E96E13" w:rsidRPr="00DA0838" w:rsidRDefault="00E96E13" w:rsidP="00ED78F3">
            <w:pPr>
              <w:rPr>
                <w:rFonts w:ascii="Arial" w:hAnsi="Arial" w:cs="Arial"/>
              </w:rPr>
            </w:pPr>
          </w:p>
          <w:p w14:paraId="6FE3CB90" w14:textId="77777777" w:rsidR="00E96E13" w:rsidRPr="00DA0838" w:rsidRDefault="00E96E13" w:rsidP="00ED78F3">
            <w:pPr>
              <w:rPr>
                <w:rFonts w:ascii="Arial" w:hAnsi="Arial" w:cs="Arial"/>
              </w:rPr>
            </w:pPr>
          </w:p>
        </w:tc>
      </w:tr>
      <w:tr w:rsidR="00E96E13" w14:paraId="371AC49D" w14:textId="77777777" w:rsidTr="00ED78F3">
        <w:tc>
          <w:tcPr>
            <w:tcW w:w="2235" w:type="dxa"/>
          </w:tcPr>
          <w:p w14:paraId="12289A4F" w14:textId="77777777" w:rsidR="00E96E13" w:rsidRDefault="00E96E13" w:rsidP="00ED78F3">
            <w:r>
              <w:rPr>
                <w:noProof/>
                <w:lang w:eastAsia="en-GB"/>
              </w:rPr>
              <w:drawing>
                <wp:inline distT="0" distB="0" distL="0" distR="0" wp14:anchorId="10FA8BB3" wp14:editId="76CE0487">
                  <wp:extent cx="981075" cy="933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3AB48D09" w14:textId="77777777" w:rsidR="00E96E13" w:rsidRDefault="00E96E13" w:rsidP="00ED78F3"/>
          <w:p w14:paraId="3B935EEC" w14:textId="77777777" w:rsidR="00E96E13" w:rsidRDefault="00E96E13" w:rsidP="00ED78F3"/>
        </w:tc>
        <w:tc>
          <w:tcPr>
            <w:tcW w:w="7007" w:type="dxa"/>
          </w:tcPr>
          <w:p w14:paraId="1FAD569B"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Working together</w:t>
            </w:r>
          </w:p>
          <w:p w14:paraId="57E04E1A" w14:textId="77777777" w:rsidR="00E96E13" w:rsidRDefault="00E96E13" w:rsidP="00ED78F3">
            <w:pPr>
              <w:rPr>
                <w:rFonts w:ascii="Arial" w:hAnsi="Arial" w:cs="Arial"/>
              </w:rPr>
            </w:pPr>
          </w:p>
          <w:p w14:paraId="53211476" w14:textId="77777777" w:rsidR="00E96E13" w:rsidRPr="00DA0838" w:rsidRDefault="00E96E13" w:rsidP="00ED78F3">
            <w:pPr>
              <w:rPr>
                <w:rFonts w:ascii="Arial" w:hAnsi="Arial" w:cs="Arial"/>
              </w:rPr>
            </w:pPr>
            <w:r>
              <w:rPr>
                <w:rFonts w:ascii="Arial" w:hAnsi="Arial" w:cs="Arial"/>
              </w:rPr>
              <w:t xml:space="preserve">We are supportive, </w:t>
            </w:r>
            <w:proofErr w:type="gramStart"/>
            <w:r>
              <w:rPr>
                <w:rFonts w:ascii="Arial" w:hAnsi="Arial" w:cs="Arial"/>
              </w:rPr>
              <w:t>appreciative</w:t>
            </w:r>
            <w:proofErr w:type="gramEnd"/>
            <w:r>
              <w:rPr>
                <w:rFonts w:ascii="Arial" w:hAnsi="Arial" w:cs="Arial"/>
              </w:rPr>
              <w:t xml:space="preserve"> and encouraging of each other, enabling a positive team spirit which gives the best outcomes for colleagues and patients.</w:t>
            </w:r>
          </w:p>
        </w:tc>
      </w:tr>
      <w:tr w:rsidR="00E96E13" w14:paraId="5131F690" w14:textId="77777777" w:rsidTr="00ED78F3">
        <w:tc>
          <w:tcPr>
            <w:tcW w:w="2235" w:type="dxa"/>
          </w:tcPr>
          <w:p w14:paraId="18F59B65" w14:textId="77777777" w:rsidR="00E96E13" w:rsidRDefault="00E96E13" w:rsidP="00ED78F3">
            <w:r>
              <w:rPr>
                <w:noProof/>
                <w:lang w:eastAsia="en-GB"/>
              </w:rPr>
              <w:drawing>
                <wp:inline distT="0" distB="0" distL="0" distR="0" wp14:anchorId="58909937" wp14:editId="3E52BBA8">
                  <wp:extent cx="10572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21573BCC" w14:textId="77777777" w:rsidR="00E96E13" w:rsidRDefault="00E96E13" w:rsidP="00ED78F3"/>
          <w:p w14:paraId="2A9DCD3D" w14:textId="77777777" w:rsidR="00E96E13" w:rsidRDefault="00E96E13" w:rsidP="00ED78F3"/>
        </w:tc>
        <w:tc>
          <w:tcPr>
            <w:tcW w:w="7007" w:type="dxa"/>
          </w:tcPr>
          <w:p w14:paraId="02D7659F"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Taking personal responsibility</w:t>
            </w:r>
          </w:p>
          <w:p w14:paraId="1C622AAE" w14:textId="77777777" w:rsidR="00E96E13" w:rsidRDefault="00E96E13" w:rsidP="00ED78F3">
            <w:pPr>
              <w:rPr>
                <w:rFonts w:ascii="Arial" w:hAnsi="Arial" w:cs="Arial"/>
              </w:rPr>
            </w:pPr>
          </w:p>
          <w:p w14:paraId="7D0C053D" w14:textId="77777777" w:rsidR="00E96E13" w:rsidRPr="00DA0838" w:rsidRDefault="00E96E13" w:rsidP="00ED78F3">
            <w:pPr>
              <w:rPr>
                <w:rFonts w:ascii="Arial" w:hAnsi="Arial" w:cs="Arial"/>
              </w:rPr>
            </w:pPr>
            <w:r>
              <w:rPr>
                <w:rFonts w:ascii="Arial" w:hAnsi="Arial" w:cs="Arial"/>
              </w:rPr>
              <w:t>We give out best at work to deliver the highest standard.</w:t>
            </w:r>
          </w:p>
        </w:tc>
      </w:tr>
      <w:tr w:rsidR="00E96E13" w14:paraId="4012D3B5" w14:textId="77777777" w:rsidTr="00ED78F3">
        <w:tc>
          <w:tcPr>
            <w:tcW w:w="2235" w:type="dxa"/>
          </w:tcPr>
          <w:p w14:paraId="04CCC077" w14:textId="77777777" w:rsidR="00E96E13" w:rsidRDefault="00E96E13" w:rsidP="00ED78F3">
            <w:pPr>
              <w:rPr>
                <w:noProof/>
                <w:lang w:eastAsia="en-GB"/>
              </w:rPr>
            </w:pPr>
            <w:r>
              <w:rPr>
                <w:noProof/>
                <w:lang w:eastAsia="en-GB"/>
              </w:rPr>
              <w:drawing>
                <wp:inline distT="0" distB="0" distL="0" distR="0" wp14:anchorId="06F5EC5C" wp14:editId="23792E1C">
                  <wp:extent cx="10953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3E005A04" w14:textId="77777777" w:rsidR="00E96E13" w:rsidRDefault="00E96E13" w:rsidP="00ED78F3">
            <w:pPr>
              <w:rPr>
                <w:noProof/>
                <w:lang w:eastAsia="en-GB"/>
              </w:rPr>
            </w:pPr>
          </w:p>
        </w:tc>
        <w:tc>
          <w:tcPr>
            <w:tcW w:w="7007" w:type="dxa"/>
          </w:tcPr>
          <w:p w14:paraId="2E8A1B8E"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Always learning and improving</w:t>
            </w:r>
          </w:p>
          <w:p w14:paraId="034FD0BC" w14:textId="77777777" w:rsidR="00E96E13" w:rsidRDefault="00E96E13" w:rsidP="00ED78F3">
            <w:pPr>
              <w:rPr>
                <w:rFonts w:ascii="Arial" w:hAnsi="Arial" w:cs="Arial"/>
              </w:rPr>
            </w:pPr>
          </w:p>
          <w:p w14:paraId="28076DFA" w14:textId="77777777" w:rsidR="00E96E13" w:rsidRPr="00DA0838" w:rsidRDefault="00E96E13" w:rsidP="00ED78F3">
            <w:pPr>
              <w:rPr>
                <w:rFonts w:ascii="Arial" w:hAnsi="Arial" w:cs="Arial"/>
              </w:rPr>
            </w:pPr>
            <w:r>
              <w:rPr>
                <w:rFonts w:ascii="Arial" w:hAnsi="Arial" w:cs="Arial"/>
              </w:rPr>
              <w:t>We embrace change and actively seek opportunities to keep improving.</w:t>
            </w:r>
          </w:p>
        </w:tc>
      </w:tr>
    </w:tbl>
    <w:p w14:paraId="2D50A6F7" w14:textId="77777777" w:rsidR="00E96E13" w:rsidRDefault="00E96E13" w:rsidP="00E96E13"/>
    <w:p w14:paraId="0A220DE7" w14:textId="77777777" w:rsidR="00E96E13" w:rsidRDefault="00E96E13" w:rsidP="00E96E13">
      <w:pPr>
        <w:spacing w:after="0" w:line="240" w:lineRule="auto"/>
        <w:rPr>
          <w:rFonts w:ascii="Arial" w:hAnsi="Arial" w:cs="Arial"/>
        </w:rPr>
      </w:pPr>
    </w:p>
    <w:p w14:paraId="577C04EC" w14:textId="77777777" w:rsidR="009C2B1E" w:rsidRPr="00AB48A7" w:rsidRDefault="00E96E13" w:rsidP="00E96E13">
      <w:pPr>
        <w:jc w:val="right"/>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t>APPENDIX 2</w:t>
      </w:r>
    </w:p>
    <w:tbl>
      <w:tblPr>
        <w:tblW w:w="17182" w:type="dxa"/>
        <w:tblLook w:val="01E0" w:firstRow="1" w:lastRow="1" w:firstColumn="1" w:lastColumn="1" w:noHBand="0" w:noVBand="0"/>
      </w:tblPr>
      <w:tblGrid>
        <w:gridCol w:w="16960"/>
        <w:gridCol w:w="222"/>
      </w:tblGrid>
      <w:tr w:rsidR="009C2B1E" w:rsidRPr="00AB48A7" w14:paraId="08E6CB3C" w14:textId="77777777" w:rsidTr="00865355">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9C2B1E" w:rsidRPr="00AB48A7" w14:paraId="339BB9C4" w14:textId="77777777" w:rsidTr="00865355">
              <w:trPr>
                <w:trHeight w:val="300"/>
              </w:trPr>
              <w:tc>
                <w:tcPr>
                  <w:tcW w:w="9265" w:type="dxa"/>
                  <w:gridSpan w:val="4"/>
                  <w:vMerge w:val="restart"/>
                  <w:shd w:val="clear" w:color="auto" w:fill="auto"/>
                </w:tcPr>
                <w:p w14:paraId="4BD5BFCE" w14:textId="77777777" w:rsidR="00E96E13" w:rsidRPr="00E96E13" w:rsidRDefault="00E96E13" w:rsidP="00E96E13">
                  <w:pPr>
                    <w:spacing w:after="0" w:line="240" w:lineRule="auto"/>
                    <w:jc w:val="center"/>
                    <w:rPr>
                      <w:rFonts w:ascii="Arial" w:eastAsia="Times New Roman" w:hAnsi="Arial" w:cs="Arial"/>
                      <w:b/>
                      <w:i/>
                      <w:lang w:val="en-US"/>
                    </w:rPr>
                  </w:pPr>
                  <w:r w:rsidRPr="00E96E13">
                    <w:rPr>
                      <w:rFonts w:ascii="Arial" w:eastAsia="Times New Roman" w:hAnsi="Arial" w:cs="Arial"/>
                      <w:b/>
                      <w:i/>
                      <w:lang w:val="en-US"/>
                    </w:rPr>
                    <w:t>Detailed Breakdown of our Services</w:t>
                  </w:r>
                </w:p>
                <w:p w14:paraId="622C1528" w14:textId="77777777" w:rsidR="00E96E13" w:rsidRPr="00E96E13" w:rsidRDefault="00E96E13" w:rsidP="00E96E13">
                  <w:pPr>
                    <w:spacing w:after="0" w:line="240" w:lineRule="auto"/>
                    <w:jc w:val="center"/>
                    <w:rPr>
                      <w:rFonts w:ascii="Arial" w:eastAsia="Times New Roman" w:hAnsi="Arial" w:cs="Arial"/>
                      <w:b/>
                      <w:lang w:val="en-US"/>
                    </w:rPr>
                  </w:pPr>
                </w:p>
                <w:p w14:paraId="503478C5" w14:textId="77777777" w:rsidR="00E96E13" w:rsidRPr="00E96E13" w:rsidRDefault="00E96E13" w:rsidP="00E96E13">
                  <w:pPr>
                    <w:spacing w:after="0" w:line="240" w:lineRule="auto"/>
                    <w:jc w:val="center"/>
                    <w:rPr>
                      <w:rFonts w:ascii="Arial" w:eastAsia="Times New Roman" w:hAnsi="Arial" w:cs="Arial"/>
                      <w:b/>
                      <w:lang w:val="en-US"/>
                    </w:rPr>
                  </w:pPr>
                </w:p>
                <w:p w14:paraId="080A0439" w14:textId="77777777" w:rsid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Adult Mental Health and Mental Health Services for Older People</w:t>
                  </w:r>
                </w:p>
                <w:p w14:paraId="0350AC58" w14:textId="77777777" w:rsidR="00E96E13" w:rsidRDefault="00E96E13" w:rsidP="00E96E13">
                  <w:pPr>
                    <w:spacing w:after="0" w:line="240" w:lineRule="auto"/>
                    <w:jc w:val="center"/>
                    <w:rPr>
                      <w:rFonts w:ascii="Arial" w:eastAsia="Times New Roman" w:hAnsi="Arial" w:cs="Arial"/>
                      <w:b/>
                      <w:u w:val="single"/>
                      <w:lang w:val="en-US"/>
                    </w:rPr>
                  </w:pPr>
                </w:p>
                <w:p w14:paraId="48F050D5" w14:textId="77777777" w:rsidR="00E96E13" w:rsidRPr="00E96E13" w:rsidRDefault="00E96E13" w:rsidP="00E96E13">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E96E13" w14:paraId="017215B6" w14:textId="77777777" w:rsidTr="00ED78F3">
                    <w:tc>
                      <w:tcPr>
                        <w:tcW w:w="8851" w:type="dxa"/>
                      </w:tcPr>
                      <w:p w14:paraId="4659E34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Inpatient Wards</w:t>
                        </w:r>
                      </w:p>
                    </w:tc>
                  </w:tr>
                  <w:tr w:rsidR="00E96E13" w14:paraId="6C26083F" w14:textId="77777777" w:rsidTr="00ED78F3">
                    <w:tc>
                      <w:tcPr>
                        <w:tcW w:w="8851" w:type="dxa"/>
                      </w:tcPr>
                      <w:p w14:paraId="10B7899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Belvoir Psychiatric ICU</w:t>
                        </w:r>
                      </w:p>
                    </w:tc>
                  </w:tr>
                  <w:tr w:rsidR="00E96E13" w14:paraId="3AE01EBA" w14:textId="77777777" w:rsidTr="00ED78F3">
                    <w:tc>
                      <w:tcPr>
                        <w:tcW w:w="8851" w:type="dxa"/>
                      </w:tcPr>
                      <w:p w14:paraId="0A174C8B"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E96E13" w14:paraId="16E5AC09" w14:textId="77777777" w:rsidTr="00ED78F3">
                    <w:tc>
                      <w:tcPr>
                        <w:tcW w:w="8851" w:type="dxa"/>
                      </w:tcPr>
                      <w:p w14:paraId="4307A22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Chronic Fatigue</w:t>
                        </w:r>
                      </w:p>
                    </w:tc>
                  </w:tr>
                  <w:tr w:rsidR="00E96E13" w14:paraId="636FF827" w14:textId="77777777" w:rsidTr="00ED78F3">
                    <w:tc>
                      <w:tcPr>
                        <w:tcW w:w="8851" w:type="dxa"/>
                      </w:tcPr>
                      <w:p w14:paraId="0405894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Deliberate self-harm</w:t>
                        </w:r>
                      </w:p>
                    </w:tc>
                  </w:tr>
                  <w:tr w:rsidR="00E96E13" w14:paraId="7DA150BF" w14:textId="77777777" w:rsidTr="00ED78F3">
                    <w:tc>
                      <w:tcPr>
                        <w:tcW w:w="8851" w:type="dxa"/>
                      </w:tcPr>
                      <w:p w14:paraId="598FD312"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General liaison psychiatry</w:t>
                        </w:r>
                      </w:p>
                    </w:tc>
                  </w:tr>
                  <w:tr w:rsidR="00E96E13" w14:paraId="1285A654" w14:textId="77777777" w:rsidTr="00ED78F3">
                    <w:tc>
                      <w:tcPr>
                        <w:tcW w:w="8851" w:type="dxa"/>
                      </w:tcPr>
                      <w:p w14:paraId="30A3AF37"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Day care and ECT</w:t>
                        </w:r>
                      </w:p>
                    </w:tc>
                  </w:tr>
                  <w:tr w:rsidR="00E96E13" w14:paraId="4411E451" w14:textId="77777777" w:rsidTr="00ED78F3">
                    <w:tc>
                      <w:tcPr>
                        <w:tcW w:w="8851" w:type="dxa"/>
                      </w:tcPr>
                      <w:p w14:paraId="2C4A93B9"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Assertive Outreach</w:t>
                        </w:r>
                      </w:p>
                    </w:tc>
                  </w:tr>
                  <w:tr w:rsidR="00E96E13" w14:paraId="6CBCC800" w14:textId="77777777" w:rsidTr="00ED78F3">
                    <w:tc>
                      <w:tcPr>
                        <w:tcW w:w="8851" w:type="dxa"/>
                      </w:tcPr>
                      <w:p w14:paraId="7D70D588"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E96E13" w14:paraId="690B40B7" w14:textId="77777777" w:rsidTr="00ED78F3">
                    <w:tc>
                      <w:tcPr>
                        <w:tcW w:w="8851" w:type="dxa"/>
                      </w:tcPr>
                      <w:p w14:paraId="003AC10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Forensic Services</w:t>
                        </w:r>
                      </w:p>
                    </w:tc>
                  </w:tr>
                  <w:tr w:rsidR="00E96E13" w14:paraId="0049FD44" w14:textId="77777777" w:rsidTr="00ED78F3">
                    <w:tc>
                      <w:tcPr>
                        <w:tcW w:w="8851" w:type="dxa"/>
                      </w:tcPr>
                      <w:p w14:paraId="6FBEA84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Huntingdon Disease</w:t>
                        </w:r>
                      </w:p>
                    </w:tc>
                  </w:tr>
                  <w:tr w:rsidR="00E96E13" w14:paraId="764821EE" w14:textId="77777777" w:rsidTr="00ED78F3">
                    <w:tc>
                      <w:tcPr>
                        <w:tcW w:w="8851" w:type="dxa"/>
                      </w:tcPr>
                      <w:p w14:paraId="3185D4F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Complex Inpatient Services</w:t>
                        </w:r>
                      </w:p>
                    </w:tc>
                  </w:tr>
                  <w:tr w:rsidR="00E96E13" w14:paraId="7428A9D4" w14:textId="77777777" w:rsidTr="00ED78F3">
                    <w:tc>
                      <w:tcPr>
                        <w:tcW w:w="8851" w:type="dxa"/>
                      </w:tcPr>
                      <w:p w14:paraId="484AAF02"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Mental Health Teams</w:t>
                        </w:r>
                      </w:p>
                    </w:tc>
                  </w:tr>
                  <w:tr w:rsidR="00E96E13" w14:paraId="6D3A6FAE" w14:textId="77777777" w:rsidTr="00ED78F3">
                    <w:tc>
                      <w:tcPr>
                        <w:tcW w:w="8851" w:type="dxa"/>
                      </w:tcPr>
                      <w:p w14:paraId="57081C81" w14:textId="77777777" w:rsidR="00E96E13" w:rsidRPr="00593134" w:rsidRDefault="00E96E13" w:rsidP="00ED78F3">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E96E13" w14:paraId="5D0719B5" w14:textId="77777777" w:rsidTr="00ED78F3">
                    <w:tc>
                      <w:tcPr>
                        <w:tcW w:w="8851" w:type="dxa"/>
                      </w:tcPr>
                      <w:p w14:paraId="75DB58D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Mental Health Services for Older People (MHSOP)</w:t>
                        </w:r>
                      </w:p>
                      <w:p w14:paraId="7AEC79BC"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74720AB2"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5611359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D42B80D"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6080DD6" w14:textId="77777777" w:rsidTr="00865355">
              <w:trPr>
                <w:trHeight w:val="300"/>
              </w:trPr>
              <w:tc>
                <w:tcPr>
                  <w:tcW w:w="9265" w:type="dxa"/>
                  <w:gridSpan w:val="4"/>
                  <w:vMerge/>
                  <w:shd w:val="clear" w:color="auto" w:fill="auto"/>
                </w:tcPr>
                <w:p w14:paraId="7832758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2D3E0B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5616FBA"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174AB6E" w14:textId="77777777" w:rsidTr="00865355">
              <w:trPr>
                <w:trHeight w:val="300"/>
              </w:trPr>
              <w:tc>
                <w:tcPr>
                  <w:tcW w:w="9265" w:type="dxa"/>
                  <w:gridSpan w:val="4"/>
                  <w:vMerge/>
                  <w:shd w:val="clear" w:color="auto" w:fill="auto"/>
                </w:tcPr>
                <w:p w14:paraId="4E07875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1E0AC3E"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33C758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ED842EA" w14:textId="77777777" w:rsidTr="00865355">
              <w:trPr>
                <w:trHeight w:val="300"/>
              </w:trPr>
              <w:tc>
                <w:tcPr>
                  <w:tcW w:w="9265" w:type="dxa"/>
                  <w:gridSpan w:val="4"/>
                  <w:vMerge/>
                  <w:shd w:val="clear" w:color="auto" w:fill="auto"/>
                </w:tcPr>
                <w:p w14:paraId="23E18596"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DCE9141"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8A7223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42C6144D" w14:textId="77777777" w:rsidTr="00865355">
              <w:trPr>
                <w:trHeight w:val="300"/>
              </w:trPr>
              <w:tc>
                <w:tcPr>
                  <w:tcW w:w="9265" w:type="dxa"/>
                  <w:gridSpan w:val="4"/>
                  <w:vMerge/>
                  <w:shd w:val="clear" w:color="auto" w:fill="auto"/>
                </w:tcPr>
                <w:p w14:paraId="298BE7E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74D053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0CD65C5"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E4D4ACB" w14:textId="77777777" w:rsidTr="00865355">
              <w:trPr>
                <w:trHeight w:val="300"/>
              </w:trPr>
              <w:tc>
                <w:tcPr>
                  <w:tcW w:w="9265" w:type="dxa"/>
                  <w:gridSpan w:val="4"/>
                  <w:vMerge/>
                  <w:shd w:val="clear" w:color="auto" w:fill="auto"/>
                </w:tcPr>
                <w:p w14:paraId="4405B0B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2959B8D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215182C" w14:textId="77777777" w:rsidR="009C2B1E" w:rsidRPr="00AB48A7" w:rsidRDefault="009C2B1E" w:rsidP="00865355">
                  <w:pPr>
                    <w:spacing w:after="0" w:line="240" w:lineRule="auto"/>
                    <w:jc w:val="right"/>
                    <w:outlineLvl w:val="0"/>
                    <w:rPr>
                      <w:rFonts w:ascii="Arial" w:eastAsia="Arial Unicode MS" w:hAnsi="Arial Unicode MS" w:cs="Times New Roman"/>
                      <w:color w:val="000000"/>
                      <w:u w:val="single"/>
                      <w:lang w:eastAsia="en-GB"/>
                    </w:rPr>
                  </w:pPr>
                </w:p>
              </w:tc>
            </w:tr>
            <w:tr w:rsidR="009C2B1E" w:rsidRPr="00AB48A7" w14:paraId="4CC5D385" w14:textId="77777777" w:rsidTr="00865355">
              <w:trPr>
                <w:trHeight w:val="300"/>
              </w:trPr>
              <w:tc>
                <w:tcPr>
                  <w:tcW w:w="9265" w:type="dxa"/>
                  <w:gridSpan w:val="4"/>
                  <w:vMerge/>
                  <w:shd w:val="clear" w:color="auto" w:fill="auto"/>
                </w:tcPr>
                <w:p w14:paraId="663B1C7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04C10A4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tcPr>
                <w:p w14:paraId="7CB527D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69F1BE17" w14:textId="77777777" w:rsidTr="00865355">
              <w:trPr>
                <w:trHeight w:val="300"/>
              </w:trPr>
              <w:tc>
                <w:tcPr>
                  <w:tcW w:w="9265" w:type="dxa"/>
                  <w:gridSpan w:val="4"/>
                  <w:vMerge/>
                  <w:shd w:val="clear" w:color="auto" w:fill="auto"/>
                </w:tcPr>
                <w:p w14:paraId="5C50778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noWrap/>
                </w:tcPr>
                <w:p w14:paraId="160714B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8B2AF09"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1B80AD2" w14:textId="77777777" w:rsidTr="00865355">
              <w:trPr>
                <w:trHeight w:val="300"/>
              </w:trPr>
              <w:tc>
                <w:tcPr>
                  <w:tcW w:w="9265" w:type="dxa"/>
                  <w:gridSpan w:val="4"/>
                  <w:vMerge/>
                  <w:shd w:val="clear" w:color="auto" w:fill="auto"/>
                </w:tcPr>
                <w:p w14:paraId="7A165FA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761828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02DA749B"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26571E9" w14:textId="77777777" w:rsidTr="00865355">
              <w:trPr>
                <w:trHeight w:val="300"/>
              </w:trPr>
              <w:tc>
                <w:tcPr>
                  <w:tcW w:w="9265" w:type="dxa"/>
                  <w:gridSpan w:val="4"/>
                  <w:vMerge/>
                  <w:shd w:val="clear" w:color="auto" w:fill="auto"/>
                </w:tcPr>
                <w:p w14:paraId="5C83C9B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6DE87D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20EF1F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7D3800E" w14:textId="77777777" w:rsidTr="00865355">
              <w:trPr>
                <w:trHeight w:val="300"/>
              </w:trPr>
              <w:tc>
                <w:tcPr>
                  <w:tcW w:w="9265" w:type="dxa"/>
                  <w:gridSpan w:val="4"/>
                  <w:vMerge/>
                  <w:shd w:val="clear" w:color="auto" w:fill="auto"/>
                </w:tcPr>
                <w:p w14:paraId="38CFE80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B058CCB"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EF7145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B006C45" w14:textId="77777777" w:rsidTr="00865355">
              <w:trPr>
                <w:trHeight w:val="300"/>
              </w:trPr>
              <w:tc>
                <w:tcPr>
                  <w:tcW w:w="9265" w:type="dxa"/>
                  <w:gridSpan w:val="4"/>
                  <w:vMerge w:val="restart"/>
                  <w:shd w:val="clear" w:color="auto" w:fill="auto"/>
                </w:tcPr>
                <w:p w14:paraId="77E472FF" w14:textId="77777777" w:rsidR="00E96E13" w:rsidRDefault="00E96E13" w:rsidP="00E96E13">
                  <w:pPr>
                    <w:spacing w:after="0" w:line="240" w:lineRule="auto"/>
                    <w:jc w:val="center"/>
                    <w:rPr>
                      <w:rFonts w:ascii="Arial" w:eastAsia="Times New Roman" w:hAnsi="Arial" w:cs="Arial"/>
                      <w:b/>
                      <w:u w:val="single"/>
                      <w:lang w:val="en-US"/>
                    </w:rPr>
                  </w:pPr>
                </w:p>
                <w:p w14:paraId="121C9FA5" w14:textId="77777777" w:rsidR="00E96E13" w:rsidRDefault="00E96E13" w:rsidP="00E96E13">
                  <w:pPr>
                    <w:spacing w:after="0" w:line="240" w:lineRule="auto"/>
                    <w:jc w:val="center"/>
                    <w:rPr>
                      <w:rFonts w:ascii="Arial" w:eastAsia="Times New Roman" w:hAnsi="Arial" w:cs="Arial"/>
                      <w:b/>
                      <w:u w:val="single"/>
                      <w:lang w:val="en-US"/>
                    </w:rPr>
                  </w:pPr>
                </w:p>
                <w:p w14:paraId="6F252BEB"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Community Health Services</w:t>
                  </w:r>
                </w:p>
                <w:p w14:paraId="0012D24F" w14:textId="77777777" w:rsidR="009C2B1E" w:rsidRDefault="009C2B1E" w:rsidP="00865355">
                  <w:pPr>
                    <w:spacing w:after="0" w:line="240" w:lineRule="auto"/>
                    <w:ind w:left="709"/>
                    <w:jc w:val="right"/>
                    <w:outlineLvl w:val="0"/>
                    <w:rPr>
                      <w:rFonts w:ascii="Calibri" w:eastAsia="Calibri" w:hAnsi="Calibri" w:cs="Calibri"/>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E96E13" w:rsidRPr="00AB48A7" w14:paraId="360EB945" w14:textId="77777777" w:rsidTr="00ED78F3">
                    <w:tc>
                      <w:tcPr>
                        <w:tcW w:w="9039" w:type="dxa"/>
                        <w:shd w:val="clear" w:color="auto" w:fill="FFFFFF" w:themeFill="background1"/>
                      </w:tcPr>
                      <w:p w14:paraId="6D1ABE9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E96E13" w:rsidRPr="00AB48A7" w14:paraId="36C4364A" w14:textId="77777777" w:rsidTr="00ED78F3">
                    <w:tc>
                      <w:tcPr>
                        <w:tcW w:w="9039" w:type="dxa"/>
                        <w:shd w:val="clear" w:color="auto" w:fill="FFFFFF" w:themeFill="background1"/>
                      </w:tcPr>
                      <w:p w14:paraId="6DE64A7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E96E13" w:rsidRPr="00AB48A7" w14:paraId="2267CEEC" w14:textId="77777777" w:rsidTr="00ED78F3">
                    <w:tc>
                      <w:tcPr>
                        <w:tcW w:w="9039" w:type="dxa"/>
                        <w:shd w:val="clear" w:color="auto" w:fill="FFFFFF" w:themeFill="background1"/>
                      </w:tcPr>
                      <w:p w14:paraId="2063740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E96E13" w:rsidRPr="00AB48A7" w14:paraId="6E69C3CD" w14:textId="77777777" w:rsidTr="00ED78F3">
                    <w:tc>
                      <w:tcPr>
                        <w:tcW w:w="9039" w:type="dxa"/>
                        <w:tcBorders>
                          <w:bottom w:val="single" w:sz="4" w:space="0" w:color="auto"/>
                        </w:tcBorders>
                        <w:shd w:val="clear" w:color="auto" w:fill="FFFFFF" w:themeFill="background1"/>
                      </w:tcPr>
                      <w:p w14:paraId="0379F00E"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77FB0507"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73FCC35E" w14:textId="77777777" w:rsidR="00E96E13" w:rsidRPr="00AB48A7" w:rsidRDefault="00E96E13" w:rsidP="00ED78F3">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42DFE7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22C6F14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4522CAB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62C7C8D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2570AB5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Pr>
                            <w:rFonts w:ascii="Arial" w:eastAsia="Times New Roman" w:hAnsi="Arial" w:cs="Arial"/>
                            <w:lang w:val="en-US"/>
                          </w:rPr>
                          <w:t>nckley Hospital</w:t>
                        </w:r>
                      </w:p>
                    </w:tc>
                  </w:tr>
                  <w:tr w:rsidR="00E96E13" w:rsidRPr="00AB48A7" w14:paraId="39FAD5F0" w14:textId="77777777" w:rsidTr="00ED78F3">
                    <w:trPr>
                      <w:trHeight w:val="70"/>
                    </w:trPr>
                    <w:tc>
                      <w:tcPr>
                        <w:tcW w:w="9039" w:type="dxa"/>
                        <w:shd w:val="clear" w:color="auto" w:fill="FFFFFF" w:themeFill="background1"/>
                      </w:tcPr>
                      <w:p w14:paraId="6A898D33"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E96E13" w:rsidRPr="00AB48A7" w14:paraId="5A69AF11" w14:textId="77777777" w:rsidTr="00ED78F3">
                    <w:tc>
                      <w:tcPr>
                        <w:tcW w:w="9039" w:type="dxa"/>
                        <w:shd w:val="clear" w:color="auto" w:fill="FFFFFF" w:themeFill="background1"/>
                      </w:tcPr>
                      <w:p w14:paraId="66EE2E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E96E13" w:rsidRPr="00AB48A7" w14:paraId="0BFF60DC" w14:textId="77777777" w:rsidTr="00ED78F3">
                    <w:tc>
                      <w:tcPr>
                        <w:tcW w:w="9039" w:type="dxa"/>
                        <w:shd w:val="clear" w:color="auto" w:fill="FFFFFF" w:themeFill="background1"/>
                      </w:tcPr>
                      <w:p w14:paraId="236E132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0E212F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E96E13" w:rsidRPr="00AB48A7" w14:paraId="5812D2BE" w14:textId="77777777" w:rsidTr="00ED78F3">
                    <w:tc>
                      <w:tcPr>
                        <w:tcW w:w="9039" w:type="dxa"/>
                        <w:shd w:val="clear" w:color="auto" w:fill="FFFFFF" w:themeFill="background1"/>
                      </w:tcPr>
                      <w:p w14:paraId="5F338F71"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E96E13" w:rsidRPr="00AB48A7" w14:paraId="56418F8A" w14:textId="77777777" w:rsidTr="00ED78F3">
                    <w:tc>
                      <w:tcPr>
                        <w:tcW w:w="9039" w:type="dxa"/>
                        <w:shd w:val="clear" w:color="auto" w:fill="FFFFFF" w:themeFill="background1"/>
                      </w:tcPr>
                      <w:p w14:paraId="652BA4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E96E13" w:rsidRPr="00AB48A7" w14:paraId="45590762" w14:textId="77777777" w:rsidTr="00ED78F3">
                    <w:tc>
                      <w:tcPr>
                        <w:tcW w:w="9039" w:type="dxa"/>
                        <w:shd w:val="clear" w:color="auto" w:fill="FFFFFF" w:themeFill="background1"/>
                      </w:tcPr>
                      <w:p w14:paraId="2C2C94E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E96E13" w:rsidRPr="00AB48A7" w14:paraId="6F7D909E" w14:textId="77777777" w:rsidTr="00ED78F3">
                    <w:tc>
                      <w:tcPr>
                        <w:tcW w:w="9039" w:type="dxa"/>
                        <w:shd w:val="clear" w:color="auto" w:fill="FFFFFF" w:themeFill="background1"/>
                      </w:tcPr>
                      <w:p w14:paraId="037D0D8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E96E13" w:rsidRPr="00AB48A7" w14:paraId="154D173B" w14:textId="77777777" w:rsidTr="00ED78F3">
                    <w:tc>
                      <w:tcPr>
                        <w:tcW w:w="9039" w:type="dxa"/>
                        <w:shd w:val="clear" w:color="auto" w:fill="FFFFFF" w:themeFill="background1"/>
                      </w:tcPr>
                      <w:p w14:paraId="3F21F8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980EFE0" w14:textId="77777777" w:rsidR="00E96E13" w:rsidRPr="00AB48A7" w:rsidRDefault="00E96E13" w:rsidP="00E96E13">
                  <w:pPr>
                    <w:spacing w:after="0" w:line="240" w:lineRule="auto"/>
                    <w:ind w:left="709"/>
                    <w:outlineLvl w:val="0"/>
                    <w:rPr>
                      <w:rFonts w:ascii="Calibri" w:eastAsia="Calibri" w:hAnsi="Calibri" w:cs="Calibri"/>
                      <w:lang w:eastAsia="en-GB"/>
                    </w:rPr>
                  </w:pPr>
                </w:p>
              </w:tc>
              <w:tc>
                <w:tcPr>
                  <w:tcW w:w="2410" w:type="dxa"/>
                  <w:vMerge w:val="restart"/>
                  <w:shd w:val="clear" w:color="auto" w:fill="auto"/>
                </w:tcPr>
                <w:p w14:paraId="727F3C1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632194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A5F55F9" w14:textId="77777777" w:rsidTr="00865355">
              <w:trPr>
                <w:trHeight w:val="300"/>
              </w:trPr>
              <w:tc>
                <w:tcPr>
                  <w:tcW w:w="9265" w:type="dxa"/>
                  <w:gridSpan w:val="4"/>
                  <w:vMerge/>
                  <w:shd w:val="clear" w:color="auto" w:fill="auto"/>
                </w:tcPr>
                <w:p w14:paraId="7A4664B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993800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AA4410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2AD2E19" w14:textId="77777777" w:rsidTr="00865355">
              <w:trPr>
                <w:trHeight w:val="300"/>
              </w:trPr>
              <w:tc>
                <w:tcPr>
                  <w:tcW w:w="9265" w:type="dxa"/>
                  <w:gridSpan w:val="4"/>
                  <w:vMerge/>
                  <w:shd w:val="clear" w:color="auto" w:fill="auto"/>
                </w:tcPr>
                <w:p w14:paraId="367226A5"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54416514"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BCF81A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D6D6BC6" w14:textId="77777777" w:rsidTr="00865355">
              <w:trPr>
                <w:trHeight w:val="300"/>
              </w:trPr>
              <w:tc>
                <w:tcPr>
                  <w:tcW w:w="9265" w:type="dxa"/>
                  <w:gridSpan w:val="4"/>
                  <w:vMerge/>
                  <w:shd w:val="clear" w:color="auto" w:fill="auto"/>
                </w:tcPr>
                <w:p w14:paraId="18CE2D81"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38B47F16"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F7C44EE"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080D778" w14:textId="77777777" w:rsidTr="00865355">
              <w:trPr>
                <w:trHeight w:val="300"/>
              </w:trPr>
              <w:tc>
                <w:tcPr>
                  <w:tcW w:w="9265" w:type="dxa"/>
                  <w:gridSpan w:val="4"/>
                  <w:vMerge/>
                  <w:shd w:val="clear" w:color="auto" w:fill="auto"/>
                </w:tcPr>
                <w:p w14:paraId="49CC7AF2"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449584F5"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71A8C3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346D2DCF" w14:textId="77777777" w:rsidTr="00865355">
              <w:trPr>
                <w:gridAfter w:val="3"/>
                <w:wAfter w:w="7564" w:type="dxa"/>
                <w:trHeight w:val="743"/>
              </w:trPr>
              <w:tc>
                <w:tcPr>
                  <w:tcW w:w="1701" w:type="dxa"/>
                  <w:shd w:val="clear" w:color="auto" w:fill="auto"/>
                  <w:vAlign w:val="center"/>
                </w:tcPr>
                <w:p w14:paraId="39D6DBC1"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vAlign w:val="center"/>
                </w:tcPr>
                <w:p w14:paraId="02B947B2" w14:textId="77777777" w:rsidR="009C2B1E" w:rsidRPr="00AB48A7" w:rsidRDefault="009C2B1E" w:rsidP="00865355">
                  <w:pPr>
                    <w:spacing w:after="0" w:line="240" w:lineRule="auto"/>
                    <w:rPr>
                      <w:rFonts w:ascii="Calibri" w:eastAsia="Calibri" w:hAnsi="Calibri" w:cs="Calibri"/>
                      <w:bCs/>
                      <w:lang w:eastAsia="en-GB"/>
                    </w:rPr>
                  </w:pPr>
                </w:p>
              </w:tc>
              <w:tc>
                <w:tcPr>
                  <w:tcW w:w="4820" w:type="dxa"/>
                  <w:shd w:val="clear" w:color="auto" w:fill="auto"/>
                  <w:vAlign w:val="center"/>
                </w:tcPr>
                <w:p w14:paraId="19001D35" w14:textId="77777777" w:rsidR="009C2B1E" w:rsidRPr="00AB48A7" w:rsidRDefault="009C2B1E" w:rsidP="00865355">
                  <w:pPr>
                    <w:spacing w:after="0" w:line="240" w:lineRule="auto"/>
                    <w:rPr>
                      <w:rFonts w:ascii="Calibri" w:eastAsia="Calibri" w:hAnsi="Calibri" w:cs="Calibri"/>
                      <w:bCs/>
                      <w:lang w:eastAsia="en-GB"/>
                    </w:rPr>
                  </w:pPr>
                </w:p>
              </w:tc>
            </w:tr>
            <w:tr w:rsidR="009C2B1E" w:rsidRPr="00AB48A7" w14:paraId="72E1E6FB" w14:textId="77777777" w:rsidTr="00865355">
              <w:trPr>
                <w:gridAfter w:val="3"/>
                <w:wAfter w:w="7564" w:type="dxa"/>
                <w:trHeight w:val="300"/>
              </w:trPr>
              <w:tc>
                <w:tcPr>
                  <w:tcW w:w="1701" w:type="dxa"/>
                  <w:shd w:val="clear" w:color="auto" w:fill="auto"/>
                </w:tcPr>
                <w:p w14:paraId="5B83277A"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518E65E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EE784E3" w14:textId="77777777" w:rsidR="009C2B1E" w:rsidRPr="00AB48A7" w:rsidRDefault="009C2B1E" w:rsidP="00865355">
                  <w:pPr>
                    <w:spacing w:after="0" w:line="240" w:lineRule="auto"/>
                    <w:rPr>
                      <w:rFonts w:ascii="Calibri" w:eastAsia="Calibri" w:hAnsi="Calibri" w:cs="Calibri"/>
                      <w:lang w:eastAsia="en-GB"/>
                    </w:rPr>
                  </w:pPr>
                </w:p>
              </w:tc>
            </w:tr>
          </w:tbl>
          <w:p w14:paraId="5F672850" w14:textId="77777777" w:rsidR="009C2B1E" w:rsidRPr="00AB48A7" w:rsidRDefault="009C2B1E" w:rsidP="00865355">
            <w:pPr>
              <w:spacing w:after="0" w:line="240" w:lineRule="auto"/>
              <w:ind w:left="709"/>
              <w:jc w:val="right"/>
              <w:rPr>
                <w:rFonts w:ascii="Arial" w:eastAsia="Times New Roman" w:hAnsi="Arial" w:cs="Times New Roman"/>
              </w:rPr>
            </w:pPr>
          </w:p>
          <w:p w14:paraId="13826C18" w14:textId="77777777" w:rsidR="009C2B1E" w:rsidRPr="00AB48A7" w:rsidRDefault="009C2B1E" w:rsidP="00865355">
            <w:pPr>
              <w:spacing w:after="0" w:line="240" w:lineRule="auto"/>
              <w:jc w:val="right"/>
              <w:rPr>
                <w:rFonts w:ascii="Times New Roman" w:eastAsia="Times New Roman" w:hAnsi="Times New Roman" w:cs="Times New Roman"/>
                <w:lang w:eastAsia="en-GB"/>
              </w:rPr>
            </w:pPr>
          </w:p>
          <w:p w14:paraId="0D797ED5" w14:textId="77777777" w:rsidR="009C2B1E" w:rsidRPr="00AB48A7" w:rsidRDefault="009C2B1E" w:rsidP="00865355">
            <w:pPr>
              <w:spacing w:before="240" w:after="60" w:line="240" w:lineRule="auto"/>
              <w:jc w:val="right"/>
              <w:outlineLvl w:val="6"/>
              <w:rPr>
                <w:rFonts w:ascii="Arial" w:eastAsia="Times New Roman" w:hAnsi="Arial" w:cs="Arial"/>
              </w:rPr>
            </w:pPr>
            <w:r w:rsidRPr="00AB48A7">
              <w:rPr>
                <w:rFonts w:ascii="Arial" w:eastAsia="Times New Roman" w:hAnsi="Arial" w:cs="Arial"/>
              </w:rPr>
              <w:lastRenderedPageBreak/>
              <w:t>APPENDIX 2</w:t>
            </w:r>
          </w:p>
          <w:p w14:paraId="09036801" w14:textId="77777777" w:rsidR="009C2B1E" w:rsidRPr="00AB48A7" w:rsidRDefault="009C2B1E" w:rsidP="00865355">
            <w:pPr>
              <w:spacing w:after="0" w:line="240" w:lineRule="auto"/>
              <w:jc w:val="both"/>
              <w:rPr>
                <w:rFonts w:ascii="Arial" w:eastAsia="Times New Roman" w:hAnsi="Arial" w:cs="Arial"/>
                <w:lang w:eastAsia="en-GB"/>
              </w:rPr>
            </w:pPr>
          </w:p>
        </w:tc>
        <w:tc>
          <w:tcPr>
            <w:tcW w:w="222" w:type="dxa"/>
            <w:shd w:val="clear" w:color="auto" w:fill="auto"/>
          </w:tcPr>
          <w:p w14:paraId="62B9B1CC" w14:textId="77777777" w:rsidR="009C2B1E" w:rsidRPr="00AB48A7" w:rsidRDefault="009C2B1E" w:rsidP="00865355">
            <w:pPr>
              <w:spacing w:after="0" w:line="240" w:lineRule="auto"/>
              <w:rPr>
                <w:rFonts w:ascii="Arial" w:eastAsia="Times New Roman" w:hAnsi="Arial" w:cs="Arial"/>
                <w:lang w:eastAsia="en-GB"/>
              </w:rPr>
            </w:pPr>
          </w:p>
        </w:tc>
      </w:tr>
    </w:tbl>
    <w:p w14:paraId="190F7465"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Families, Young People and Children</w:t>
      </w:r>
    </w:p>
    <w:p w14:paraId="00F117FE"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22"/>
      </w:tblGrid>
      <w:tr w:rsidR="00E96E13" w:rsidRPr="00E96E13" w14:paraId="6A48581E" w14:textId="77777777" w:rsidTr="00E96E13">
        <w:tc>
          <w:tcPr>
            <w:tcW w:w="9322" w:type="dxa"/>
            <w:shd w:val="clear" w:color="auto" w:fill="FFFFFF" w:themeFill="background1"/>
          </w:tcPr>
          <w:p w14:paraId="3C3221D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Occupational Therapy</w:t>
            </w:r>
          </w:p>
        </w:tc>
      </w:tr>
      <w:tr w:rsidR="00E96E13" w:rsidRPr="00E96E13" w14:paraId="0C5E79E1" w14:textId="77777777" w:rsidTr="00E96E13">
        <w:tc>
          <w:tcPr>
            <w:tcW w:w="9322" w:type="dxa"/>
            <w:shd w:val="clear" w:color="auto" w:fill="FFFFFF" w:themeFill="background1"/>
          </w:tcPr>
          <w:p w14:paraId="7469729A"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Physiotherapy</w:t>
            </w:r>
          </w:p>
        </w:tc>
      </w:tr>
      <w:tr w:rsidR="00E96E13" w:rsidRPr="00E96E13" w14:paraId="1DD9D2B0" w14:textId="77777777" w:rsidTr="00E96E13">
        <w:tc>
          <w:tcPr>
            <w:tcW w:w="9322" w:type="dxa"/>
            <w:shd w:val="clear" w:color="auto" w:fill="FFFFFF" w:themeFill="background1"/>
          </w:tcPr>
          <w:p w14:paraId="1F76710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Speech and Language Therapy</w:t>
            </w:r>
          </w:p>
        </w:tc>
      </w:tr>
      <w:tr w:rsidR="00E96E13" w:rsidRPr="00E96E13" w14:paraId="32C34218" w14:textId="77777777" w:rsidTr="00E96E13">
        <w:tc>
          <w:tcPr>
            <w:tcW w:w="9322" w:type="dxa"/>
            <w:shd w:val="clear" w:color="auto" w:fill="FFFFFF" w:themeFill="background1"/>
          </w:tcPr>
          <w:p w14:paraId="48745A91"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Diana Children’s Services</w:t>
            </w:r>
          </w:p>
        </w:tc>
      </w:tr>
      <w:tr w:rsidR="00E96E13" w:rsidRPr="00E96E13" w14:paraId="2277F6F8" w14:textId="77777777" w:rsidTr="00E96E13">
        <w:tc>
          <w:tcPr>
            <w:tcW w:w="9322" w:type="dxa"/>
            <w:shd w:val="clear" w:color="auto" w:fill="FFFFFF" w:themeFill="background1"/>
          </w:tcPr>
          <w:p w14:paraId="07CB6F4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Health Visiting</w:t>
            </w:r>
          </w:p>
        </w:tc>
      </w:tr>
      <w:tr w:rsidR="00E96E13" w:rsidRPr="00E96E13" w14:paraId="0E8E59B2" w14:textId="77777777" w:rsidTr="00E96E13">
        <w:tc>
          <w:tcPr>
            <w:tcW w:w="9322" w:type="dxa"/>
            <w:shd w:val="clear" w:color="auto" w:fill="FFFFFF" w:themeFill="background1"/>
          </w:tcPr>
          <w:p w14:paraId="6F4A403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School Nursing</w:t>
            </w:r>
          </w:p>
        </w:tc>
      </w:tr>
      <w:tr w:rsidR="00E96E13" w:rsidRPr="00E96E13" w14:paraId="3EFBE206" w14:textId="77777777" w:rsidTr="00E96E13">
        <w:tc>
          <w:tcPr>
            <w:tcW w:w="9322" w:type="dxa"/>
            <w:shd w:val="clear" w:color="auto" w:fill="FFFFFF" w:themeFill="background1"/>
          </w:tcPr>
          <w:p w14:paraId="0613C1B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Dietetics</w:t>
            </w:r>
          </w:p>
        </w:tc>
      </w:tr>
      <w:tr w:rsidR="00E96E13" w:rsidRPr="00E96E13" w14:paraId="00D4875F" w14:textId="77777777" w:rsidTr="00E96E13">
        <w:tc>
          <w:tcPr>
            <w:tcW w:w="9322" w:type="dxa"/>
            <w:shd w:val="clear" w:color="auto" w:fill="FFFFFF" w:themeFill="background1"/>
          </w:tcPr>
          <w:p w14:paraId="601AD7C5"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Public Health</w:t>
            </w:r>
          </w:p>
        </w:tc>
      </w:tr>
      <w:tr w:rsidR="00E96E13" w:rsidRPr="00E96E13" w14:paraId="3C34FF9E" w14:textId="77777777" w:rsidTr="00E96E13">
        <w:tc>
          <w:tcPr>
            <w:tcW w:w="9322" w:type="dxa"/>
            <w:shd w:val="clear" w:color="auto" w:fill="FFFFFF" w:themeFill="background1"/>
          </w:tcPr>
          <w:p w14:paraId="745A031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Stop! Smoking Cessation</w:t>
            </w:r>
          </w:p>
        </w:tc>
      </w:tr>
      <w:tr w:rsidR="00E96E13" w:rsidRPr="00E96E13" w14:paraId="08784C87" w14:textId="77777777" w:rsidTr="00E96E13">
        <w:tc>
          <w:tcPr>
            <w:tcW w:w="9322" w:type="dxa"/>
            <w:shd w:val="clear" w:color="auto" w:fill="FFFFFF" w:themeFill="background1"/>
          </w:tcPr>
          <w:p w14:paraId="583F1E3F"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Community Outpatients</w:t>
            </w:r>
          </w:p>
        </w:tc>
      </w:tr>
      <w:tr w:rsidR="00E96E13" w:rsidRPr="00E96E13" w14:paraId="04FD965A" w14:textId="77777777" w:rsidTr="00E96E13">
        <w:tc>
          <w:tcPr>
            <w:tcW w:w="9322" w:type="dxa"/>
            <w:shd w:val="clear" w:color="auto" w:fill="FFFFFF" w:themeFill="background1"/>
          </w:tcPr>
          <w:p w14:paraId="0A1C914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Inpatient</w:t>
            </w:r>
          </w:p>
        </w:tc>
      </w:tr>
      <w:tr w:rsidR="00E96E13" w:rsidRPr="00E96E13" w14:paraId="65670A72" w14:textId="77777777" w:rsidTr="00E96E13">
        <w:tc>
          <w:tcPr>
            <w:tcW w:w="9322" w:type="dxa"/>
            <w:shd w:val="clear" w:color="auto" w:fill="FFFFFF" w:themeFill="background1"/>
          </w:tcPr>
          <w:p w14:paraId="0F7DBA7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Daycare</w:t>
            </w:r>
          </w:p>
        </w:tc>
      </w:tr>
      <w:tr w:rsidR="00E96E13" w:rsidRPr="00E96E13" w14:paraId="0EDB63B7" w14:textId="77777777" w:rsidTr="00E96E13">
        <w:tc>
          <w:tcPr>
            <w:tcW w:w="9322" w:type="dxa"/>
            <w:shd w:val="clear" w:color="auto" w:fill="FFFFFF" w:themeFill="background1"/>
          </w:tcPr>
          <w:p w14:paraId="3D089F7D"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Learning Disabilities</w:t>
            </w:r>
          </w:p>
        </w:tc>
      </w:tr>
      <w:tr w:rsidR="00E96E13" w:rsidRPr="00E96E13" w14:paraId="70096065" w14:textId="77777777" w:rsidTr="00E96E13">
        <w:tc>
          <w:tcPr>
            <w:tcW w:w="9322" w:type="dxa"/>
            <w:shd w:val="clear" w:color="auto" w:fill="FFFFFF" w:themeFill="background1"/>
          </w:tcPr>
          <w:p w14:paraId="118D2D23"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Eating Disorders</w:t>
            </w:r>
          </w:p>
        </w:tc>
      </w:tr>
      <w:tr w:rsidR="00E96E13" w:rsidRPr="00E96E13" w14:paraId="2DDFE805" w14:textId="77777777" w:rsidTr="00E96E13">
        <w:tc>
          <w:tcPr>
            <w:tcW w:w="9322" w:type="dxa"/>
            <w:shd w:val="clear" w:color="auto" w:fill="FFFFFF" w:themeFill="background1"/>
          </w:tcPr>
          <w:p w14:paraId="32C3E3E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Inpatient Services:</w:t>
            </w:r>
          </w:p>
          <w:p w14:paraId="2009D27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The Agnes Unit (Assessment &amp; Treatment)</w:t>
            </w:r>
          </w:p>
          <w:p w14:paraId="33DC84D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Short Breaks</w:t>
            </w:r>
          </w:p>
        </w:tc>
      </w:tr>
      <w:tr w:rsidR="00E96E13" w:rsidRPr="00E96E13" w14:paraId="4ED68B76" w14:textId="77777777" w:rsidTr="00E96E13">
        <w:tc>
          <w:tcPr>
            <w:tcW w:w="9322" w:type="dxa"/>
            <w:shd w:val="clear" w:color="auto" w:fill="FFFFFF" w:themeFill="background1"/>
          </w:tcPr>
          <w:p w14:paraId="01D4D419"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Community Services:</w:t>
            </w:r>
          </w:p>
          <w:p w14:paraId="5CD9731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The Outreach Team</w:t>
            </w:r>
          </w:p>
          <w:p w14:paraId="1D21E393"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South and East Community Learning Disability Team</w:t>
            </w:r>
          </w:p>
          <w:p w14:paraId="3824462F"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City Community Learning Disability Team</w:t>
            </w:r>
          </w:p>
          <w:p w14:paraId="62A5535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North and West Community Learning Disability Team</w:t>
            </w:r>
          </w:p>
          <w:p w14:paraId="7B7BEBE7"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Primary Healthcare Facilitation Nursing Team</w:t>
            </w:r>
          </w:p>
          <w:p w14:paraId="5C15E3F1" w14:textId="77777777" w:rsidR="00E96E13" w:rsidRPr="00E96E13" w:rsidRDefault="00E96E13" w:rsidP="00E96E13">
            <w:pPr>
              <w:spacing w:after="0" w:line="240" w:lineRule="auto"/>
              <w:jc w:val="center"/>
              <w:rPr>
                <w:rFonts w:ascii="Arial" w:eastAsia="Times New Roman" w:hAnsi="Arial" w:cs="Arial"/>
                <w:lang w:val="en-US"/>
              </w:rPr>
            </w:pPr>
          </w:p>
        </w:tc>
      </w:tr>
    </w:tbl>
    <w:p w14:paraId="17B111D3" w14:textId="77777777" w:rsidR="00CD0B7F" w:rsidRDefault="00CD0B7F" w:rsidP="001A1669">
      <w:pPr>
        <w:spacing w:after="0" w:line="240" w:lineRule="auto"/>
        <w:jc w:val="both"/>
        <w:rPr>
          <w:rFonts w:ascii="Arial" w:eastAsia="Times New Roman" w:hAnsi="Arial" w:cs="Arial"/>
          <w:color w:val="FF0000"/>
          <w:lang w:eastAsia="en-GB"/>
        </w:rPr>
      </w:pPr>
    </w:p>
    <w:p w14:paraId="7F058AF7" w14:textId="77777777" w:rsidR="001548F3" w:rsidRDefault="001548F3">
      <w:pPr>
        <w:rPr>
          <w:rFonts w:ascii="Arial" w:eastAsia="Times New Roman" w:hAnsi="Arial" w:cs="Arial"/>
          <w:color w:val="FF0000"/>
          <w:lang w:eastAsia="en-GB"/>
        </w:rPr>
      </w:pPr>
    </w:p>
    <w:p w14:paraId="12B1123B" w14:textId="77777777" w:rsidR="001548F3" w:rsidRDefault="001548F3">
      <w:pPr>
        <w:rPr>
          <w:rFonts w:ascii="Arial" w:eastAsia="Times New Roman" w:hAnsi="Arial" w:cs="Arial"/>
          <w:color w:val="FF0000"/>
          <w:lang w:eastAsia="en-GB"/>
        </w:rPr>
      </w:pPr>
    </w:p>
    <w:p w14:paraId="2E151583" w14:textId="77777777" w:rsidR="001548F3" w:rsidRDefault="001548F3">
      <w:pPr>
        <w:rPr>
          <w:rFonts w:ascii="Arial" w:eastAsia="Times New Roman" w:hAnsi="Arial" w:cs="Arial"/>
          <w:color w:val="FF0000"/>
          <w:lang w:eastAsia="en-GB"/>
        </w:rPr>
      </w:pPr>
    </w:p>
    <w:p w14:paraId="79E6FF47" w14:textId="77777777" w:rsidR="00E96E13" w:rsidRDefault="00E96E13">
      <w:pPr>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br w:type="page"/>
      </w:r>
    </w:p>
    <w:p w14:paraId="7CE5E1E3" w14:textId="77777777" w:rsidR="00D134B7" w:rsidRDefault="00D134B7" w:rsidP="00D134B7">
      <w:pPr>
        <w:spacing w:before="240" w:after="60" w:line="240" w:lineRule="auto"/>
        <w:jc w:val="right"/>
        <w:outlineLvl w:val="6"/>
        <w:rPr>
          <w:rFonts w:ascii="Arial" w:eastAsia="Arial Unicode MS" w:hAnsi="Arial" w:cs="Arial"/>
          <w:b/>
          <w:color w:val="000000"/>
          <w:szCs w:val="24"/>
          <w:u w:val="single"/>
          <w:lang w:eastAsia="en-GB"/>
        </w:rPr>
      </w:pPr>
    </w:p>
    <w:p w14:paraId="1A17C74A" w14:textId="77777777" w:rsidR="00D134B7" w:rsidRDefault="00D134B7" w:rsidP="00D134B7">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1D45253F" w14:textId="77777777" w:rsidR="00D134B7" w:rsidRDefault="00D134B7" w:rsidP="00D134B7">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00B2A0AE" w14:textId="77777777" w:rsidR="00D134B7" w:rsidRDefault="00D134B7" w:rsidP="00D134B7">
      <w:pPr>
        <w:spacing w:after="0" w:line="240" w:lineRule="auto"/>
        <w:jc w:val="center"/>
        <w:rPr>
          <w:rFonts w:ascii="Arial" w:eastAsia="Times New Roman" w:hAnsi="Arial" w:cs="Arial"/>
          <w:b/>
          <w:sz w:val="32"/>
          <w:szCs w:val="32"/>
          <w:lang w:eastAsia="en-GB"/>
        </w:rPr>
      </w:pPr>
    </w:p>
    <w:p w14:paraId="5FCAEEED" w14:textId="77777777" w:rsidR="00D134B7" w:rsidRDefault="00D134B7" w:rsidP="00D134B7">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073CF163" w14:textId="77777777" w:rsidR="00D134B7" w:rsidRDefault="00D134B7" w:rsidP="00D134B7">
      <w:pPr>
        <w:jc w:val="both"/>
      </w:pPr>
      <w:r>
        <w:rPr>
          <w:rFonts w:ascii="Arial" w:hAnsi="Arial" w:cs="Arial"/>
          <w:b/>
          <w:bCs/>
          <w:i/>
        </w:rPr>
        <w:t xml:space="preserve">Pro Vice-Chancellor, Head of </w:t>
      </w:r>
      <w:proofErr w:type="gramStart"/>
      <w:r>
        <w:rPr>
          <w:rFonts w:ascii="Arial" w:hAnsi="Arial" w:cs="Arial"/>
          <w:b/>
          <w:bCs/>
          <w:i/>
        </w:rPr>
        <w:t>College</w:t>
      </w:r>
      <w:proofErr w:type="gramEnd"/>
      <w:r>
        <w:rPr>
          <w:rFonts w:ascii="Arial" w:hAnsi="Arial" w:cs="Arial"/>
          <w:b/>
          <w:bCs/>
          <w:i/>
        </w:rPr>
        <w:t xml:space="preserve"> and Dean of Medicine:</w:t>
      </w:r>
      <w:r>
        <w:rPr>
          <w:rFonts w:ascii="Arial" w:hAnsi="Arial" w:cs="Arial"/>
          <w:bCs/>
        </w:rPr>
        <w:t xml:space="preserve"> </w:t>
      </w:r>
    </w:p>
    <w:p w14:paraId="48052880" w14:textId="77777777" w:rsidR="00D134B7" w:rsidRDefault="00D134B7" w:rsidP="00D134B7">
      <w:pPr>
        <w:jc w:val="both"/>
        <w:rPr>
          <w:rFonts w:ascii="Arial" w:hAnsi="Arial" w:cs="Arial"/>
          <w:bCs/>
        </w:rPr>
      </w:pPr>
      <w:r>
        <w:rPr>
          <w:rFonts w:ascii="Arial" w:hAnsi="Arial" w:cs="Arial"/>
          <w:bCs/>
        </w:rPr>
        <w:t>Professor Thompson Robinson BMedSci MD FRCP FESO.</w:t>
      </w:r>
    </w:p>
    <w:p w14:paraId="08EF7F8F" w14:textId="77777777" w:rsidR="00D134B7" w:rsidRDefault="00D134B7" w:rsidP="00D134B7">
      <w:pPr>
        <w:pStyle w:val="HRHeading2"/>
        <w:spacing w:before="0" w:after="120"/>
        <w:jc w:val="both"/>
      </w:pPr>
      <w:r>
        <w:rPr>
          <w:rFonts w:ascii="Arial" w:eastAsia="Times New Roman" w:hAnsi="Arial" w:cs="Arial"/>
          <w:b w:val="0"/>
          <w:sz w:val="22"/>
          <w:szCs w:val="22"/>
        </w:rPr>
        <w:t xml:space="preserve">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w:t>
      </w:r>
      <w:proofErr w:type="gramStart"/>
      <w:r>
        <w:rPr>
          <w:rFonts w:ascii="Arial" w:eastAsia="Times New Roman" w:hAnsi="Arial" w:cs="Arial"/>
          <w:b w:val="0"/>
          <w:sz w:val="22"/>
          <w:szCs w:val="22"/>
        </w:rPr>
        <w:t>enterprise</w:t>
      </w:r>
      <w:proofErr w:type="gramEnd"/>
      <w:r>
        <w:rPr>
          <w:rFonts w:ascii="Arial" w:eastAsia="Times New Roman" w:hAnsi="Arial" w:cs="Arial"/>
          <w:b w:val="0"/>
          <w:sz w:val="22"/>
          <w:szCs w:val="22"/>
        </w:rPr>
        <w:t xml:space="preserve"> and innovation are recognised by the award of a range of honorary titles from Honorary Fellow through to Honorary Professor.</w:t>
      </w:r>
      <w:r>
        <w:rPr>
          <w:rFonts w:ascii="Arial" w:hAnsi="Arial" w:cs="Arial"/>
          <w:b w:val="0"/>
          <w:sz w:val="22"/>
          <w:szCs w:val="22"/>
        </w:rPr>
        <w:t xml:space="preserve"> </w:t>
      </w:r>
    </w:p>
    <w:p w14:paraId="66FD483F" w14:textId="77777777" w:rsidR="00D134B7" w:rsidRDefault="00D134B7" w:rsidP="00D134B7">
      <w:pPr>
        <w:pStyle w:val="HRHeading2"/>
        <w:spacing w:before="0" w:after="120"/>
        <w:jc w:val="both"/>
        <w:rPr>
          <w:rFonts w:ascii="Arial" w:hAnsi="Arial" w:cs="Arial"/>
          <w:b w:val="0"/>
          <w:bCs w:val="0"/>
          <w:sz w:val="22"/>
          <w:szCs w:val="22"/>
        </w:rPr>
      </w:pPr>
    </w:p>
    <w:p w14:paraId="1DC974AD" w14:textId="77777777" w:rsidR="00D134B7" w:rsidRDefault="00D134B7" w:rsidP="00D134B7">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w:t>
      </w:r>
      <w:proofErr w:type="gramStart"/>
      <w:r>
        <w:rPr>
          <w:rFonts w:ascii="Arial" w:hAnsi="Arial" w:cs="Arial"/>
          <w:b w:val="0"/>
          <w:bCs w:val="0"/>
          <w:sz w:val="22"/>
          <w:szCs w:val="22"/>
        </w:rPr>
        <w:t>education</w:t>
      </w:r>
      <w:proofErr w:type="gramEnd"/>
      <w:r>
        <w:rPr>
          <w:rFonts w:ascii="Arial" w:hAnsi="Arial" w:cs="Arial"/>
          <w:b w:val="0"/>
          <w:bCs w:val="0"/>
          <w:sz w:val="22"/>
          <w:szCs w:val="22"/>
        </w:rPr>
        <w:t xml:space="preserve">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548DD7E1" w14:textId="77777777" w:rsidR="00D134B7" w:rsidRDefault="00D134B7" w:rsidP="00D134B7">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609FB412" w14:textId="77777777" w:rsidR="00D134B7" w:rsidRDefault="00D134B7" w:rsidP="00D134B7">
      <w:pPr>
        <w:spacing w:after="0" w:line="240" w:lineRule="auto"/>
        <w:jc w:val="both"/>
        <w:rPr>
          <w:rFonts w:ascii="Arial" w:hAnsi="Arial" w:cs="Arial"/>
        </w:rPr>
      </w:pPr>
    </w:p>
    <w:p w14:paraId="69CBEE81" w14:textId="77777777" w:rsidR="00D134B7" w:rsidRDefault="00D134B7" w:rsidP="00D134B7">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4F89AE25" w14:textId="77777777" w:rsidR="00D134B7" w:rsidRDefault="00D134B7" w:rsidP="00D134B7">
      <w:pPr>
        <w:spacing w:after="0" w:line="240" w:lineRule="auto"/>
        <w:jc w:val="both"/>
      </w:pPr>
    </w:p>
    <w:p w14:paraId="6FEA8EC4" w14:textId="77777777" w:rsidR="00D134B7" w:rsidRDefault="00D134B7" w:rsidP="00D134B7">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473E06E" w14:textId="77777777" w:rsidR="00D134B7" w:rsidRDefault="00D134B7" w:rsidP="00D134B7">
      <w:pPr>
        <w:spacing w:after="0" w:line="240" w:lineRule="auto"/>
        <w:jc w:val="both"/>
        <w:rPr>
          <w:rFonts w:ascii="Arial" w:hAnsi="Arial" w:cs="Arial"/>
        </w:rPr>
      </w:pPr>
    </w:p>
    <w:p w14:paraId="3C758CBD" w14:textId="77777777" w:rsidR="00D134B7" w:rsidRDefault="00D134B7" w:rsidP="00D134B7">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04A51205" w14:textId="77777777" w:rsidR="00D134B7" w:rsidRDefault="00D134B7" w:rsidP="00D134B7">
      <w:pPr>
        <w:jc w:val="both"/>
        <w:rPr>
          <w:rFonts w:ascii="Arial" w:hAnsi="Arial" w:cs="Arial"/>
          <w:b/>
        </w:rPr>
      </w:pPr>
    </w:p>
    <w:p w14:paraId="4BB0F7BF" w14:textId="77777777" w:rsidR="00D134B7" w:rsidRDefault="00D134B7" w:rsidP="00D134B7">
      <w:pPr>
        <w:jc w:val="both"/>
        <w:rPr>
          <w:rFonts w:ascii="Arial" w:hAnsi="Arial" w:cs="Arial"/>
          <w:b/>
        </w:rPr>
      </w:pPr>
      <w:r>
        <w:rPr>
          <w:rFonts w:ascii="Arial" w:hAnsi="Arial" w:cs="Arial"/>
          <w:b/>
        </w:rPr>
        <w:t>World-Changing Research</w:t>
      </w:r>
    </w:p>
    <w:p w14:paraId="5F1D417D" w14:textId="77777777" w:rsidR="00D134B7" w:rsidRDefault="00D134B7" w:rsidP="00D134B7">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w:t>
      </w:r>
      <w:proofErr w:type="gramStart"/>
      <w:r>
        <w:rPr>
          <w:rFonts w:ascii="Arial" w:hAnsi="Arial" w:cs="Arial"/>
        </w:rPr>
        <w:t>originality</w:t>
      </w:r>
      <w:proofErr w:type="gramEnd"/>
      <w:r>
        <w:rPr>
          <w:rFonts w:ascii="Arial" w:hAnsi="Arial" w:cs="Arial"/>
        </w:rPr>
        <w:t xml:space="preserve">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w:t>
        </w:r>
        <w:r>
          <w:rPr>
            <w:rStyle w:val="Hyperlink"/>
            <w:rFonts w:ascii="Arial" w:hAnsi="Arial" w:cs="Arial"/>
          </w:rPr>
          <w:t>t</w:t>
        </w:r>
        <w:r>
          <w:rPr>
            <w:rStyle w:val="Hyperlink"/>
            <w:rFonts w:ascii="Arial" w:hAnsi="Arial" w:cs="Arial"/>
          </w:rPr>
          <w: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00662FDB" w14:textId="77777777" w:rsidR="00D134B7" w:rsidRDefault="00D134B7" w:rsidP="00D134B7">
      <w:pPr>
        <w:spacing w:after="0" w:line="240" w:lineRule="auto"/>
        <w:jc w:val="both"/>
      </w:pPr>
    </w:p>
    <w:p w14:paraId="6B46970F" w14:textId="77777777" w:rsidR="00D134B7" w:rsidRDefault="00D134B7" w:rsidP="00D134B7">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w:t>
      </w:r>
      <w:proofErr w:type="gramStart"/>
      <w:r>
        <w:rPr>
          <w:rFonts w:ascii="Arial" w:hAnsi="Arial" w:cs="Arial"/>
        </w:rPr>
        <w:t>Trust</w:t>
      </w:r>
      <w:proofErr w:type="gramEnd"/>
      <w:r>
        <w:rPr>
          <w:rFonts w:ascii="Arial" w:hAnsi="Arial" w:cs="Arial"/>
        </w:rPr>
        <w:t xml:space="preserve">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0E1E04A1" w14:textId="77777777" w:rsidR="00D134B7" w:rsidRDefault="00D134B7" w:rsidP="00D134B7">
      <w:pPr>
        <w:jc w:val="both"/>
        <w:rPr>
          <w:rFonts w:ascii="Arial" w:hAnsi="Arial" w:cs="Arial"/>
        </w:rPr>
      </w:pPr>
    </w:p>
    <w:p w14:paraId="30A43ED3" w14:textId="77777777" w:rsidR="00D134B7" w:rsidRDefault="00D134B7" w:rsidP="00D134B7">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280AF02F" w14:textId="77777777" w:rsidR="00D134B7" w:rsidRDefault="00D134B7" w:rsidP="00D134B7">
      <w:pPr>
        <w:spacing w:after="0" w:line="240" w:lineRule="auto"/>
        <w:jc w:val="both"/>
        <w:rPr>
          <w:rFonts w:ascii="Arial" w:hAnsi="Arial" w:cs="Arial"/>
        </w:rPr>
      </w:pPr>
    </w:p>
    <w:p w14:paraId="46ACF225" w14:textId="77777777" w:rsidR="00D134B7" w:rsidRDefault="00D134B7" w:rsidP="00D134B7">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73D262AF" w14:textId="77777777" w:rsidR="00D134B7" w:rsidRDefault="00D134B7" w:rsidP="00D134B7">
      <w:pPr>
        <w:spacing w:after="0" w:line="240" w:lineRule="auto"/>
        <w:jc w:val="both"/>
        <w:rPr>
          <w:rFonts w:ascii="Arial" w:hAnsi="Arial" w:cs="Arial"/>
        </w:rPr>
      </w:pPr>
    </w:p>
    <w:p w14:paraId="6920CD55" w14:textId="77777777" w:rsidR="00D134B7" w:rsidRDefault="00D134B7" w:rsidP="00D134B7">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2A72162A" w14:textId="77777777" w:rsidR="00D134B7" w:rsidRDefault="00D134B7" w:rsidP="00D134B7">
      <w:pPr>
        <w:jc w:val="both"/>
        <w:rPr>
          <w:rFonts w:ascii="Arial" w:hAnsi="Arial" w:cs="Arial"/>
          <w:b/>
        </w:rPr>
      </w:pPr>
    </w:p>
    <w:p w14:paraId="75C90C64" w14:textId="77777777" w:rsidR="00D134B7" w:rsidRDefault="00D134B7" w:rsidP="00D134B7">
      <w:pPr>
        <w:jc w:val="both"/>
        <w:rPr>
          <w:rFonts w:ascii="Arial" w:hAnsi="Arial" w:cs="Arial"/>
          <w:b/>
        </w:rPr>
      </w:pPr>
      <w:r>
        <w:rPr>
          <w:rFonts w:ascii="Arial" w:hAnsi="Arial" w:cs="Arial"/>
          <w:b/>
        </w:rPr>
        <w:t>Research-Inspired Education</w:t>
      </w:r>
    </w:p>
    <w:p w14:paraId="3CED4EF1" w14:textId="77777777" w:rsidR="00D134B7" w:rsidRDefault="00D134B7" w:rsidP="00D134B7">
      <w:pPr>
        <w:spacing w:after="0" w:line="240" w:lineRule="auto"/>
        <w:jc w:val="both"/>
        <w:rPr>
          <w:rFonts w:ascii="Arial" w:hAnsi="Arial" w:cs="Arial"/>
        </w:rPr>
      </w:pPr>
      <w:r>
        <w:rPr>
          <w:rFonts w:ascii="Arial" w:hAnsi="Arial" w:cs="Arial"/>
        </w:rPr>
        <w:t>Our ambition is to deliver a world-class, discovery-</w:t>
      </w:r>
      <w:proofErr w:type="gramStart"/>
      <w:r>
        <w:rPr>
          <w:rFonts w:ascii="Arial" w:hAnsi="Arial" w:cs="Arial"/>
        </w:rPr>
        <w:t>led</w:t>
      </w:r>
      <w:proofErr w:type="gramEnd"/>
      <w:r>
        <w:rPr>
          <w:rFonts w:ascii="Arial" w:hAnsi="Arial" w:cs="Arial"/>
        </w:rPr>
        <w:t xml:space="preserve">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76FA3BB4" w14:textId="77777777" w:rsidR="00D134B7" w:rsidRDefault="00D134B7" w:rsidP="00D134B7">
      <w:pPr>
        <w:spacing w:after="0" w:line="240" w:lineRule="auto"/>
        <w:jc w:val="both"/>
        <w:rPr>
          <w:rFonts w:ascii="Arial" w:hAnsi="Arial" w:cs="Arial"/>
        </w:rPr>
      </w:pPr>
    </w:p>
    <w:p w14:paraId="78D16585" w14:textId="77777777" w:rsidR="00D134B7" w:rsidRDefault="00D134B7" w:rsidP="00D134B7">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14308659" w14:textId="77777777" w:rsidR="00D134B7" w:rsidRDefault="00D134B7" w:rsidP="00D134B7">
      <w:pPr>
        <w:jc w:val="both"/>
        <w:rPr>
          <w:rFonts w:ascii="Arial" w:hAnsi="Arial" w:cs="Arial"/>
        </w:rPr>
      </w:pPr>
      <w:r>
        <w:rPr>
          <w:rFonts w:ascii="Arial" w:hAnsi="Arial" w:cs="Arial"/>
        </w:rPr>
        <w:t>The course features:</w:t>
      </w:r>
    </w:p>
    <w:p w14:paraId="249EAE85" w14:textId="77777777" w:rsidR="00D134B7" w:rsidRDefault="00D134B7" w:rsidP="00D134B7">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699E1E8" w14:textId="77777777" w:rsidR="00D134B7" w:rsidRDefault="00D134B7" w:rsidP="00D134B7">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087C66F6" w14:textId="77777777" w:rsidR="00D134B7" w:rsidRDefault="00D134B7" w:rsidP="00D134B7">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2786B194" w14:textId="77777777" w:rsidR="00D134B7" w:rsidRDefault="00D134B7" w:rsidP="00D134B7">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755735CE" w14:textId="77777777" w:rsidR="00D134B7" w:rsidRDefault="00D134B7" w:rsidP="00D134B7">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2DB82523" w14:textId="77777777" w:rsidR="00D134B7" w:rsidRDefault="00D134B7" w:rsidP="00D134B7">
      <w:pPr>
        <w:pStyle w:val="CommentText"/>
        <w:widowControl w:val="0"/>
        <w:numPr>
          <w:ilvl w:val="0"/>
          <w:numId w:val="40"/>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0C756897" w14:textId="77777777" w:rsidR="00D134B7" w:rsidRDefault="00D134B7" w:rsidP="00D134B7">
      <w:pPr>
        <w:pStyle w:val="CommentText"/>
        <w:jc w:val="both"/>
        <w:rPr>
          <w:rFonts w:ascii="Arial" w:hAnsi="Arial" w:cs="Arial"/>
          <w:sz w:val="22"/>
          <w:szCs w:val="22"/>
        </w:rPr>
      </w:pPr>
    </w:p>
    <w:p w14:paraId="0F3A172A" w14:textId="77777777" w:rsidR="00D134B7" w:rsidRDefault="00D134B7" w:rsidP="00D134B7">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w:t>
        </w:r>
        <w:r>
          <w:rPr>
            <w:rStyle w:val="Hyperlink"/>
            <w:rFonts w:ascii="Arial" w:hAnsi="Arial" w:cs="Arial"/>
            <w:sz w:val="22"/>
            <w:szCs w:val="22"/>
          </w:rPr>
          <w:t>u</w:t>
        </w:r>
        <w:r>
          <w:rPr>
            <w:rStyle w:val="Hyperlink"/>
            <w:rFonts w:ascii="Arial" w:hAnsi="Arial" w:cs="Arial"/>
            <w:sz w:val="22"/>
            <w:szCs w:val="22"/>
          </w:rPr>
          <w:t>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42976379" w14:textId="77777777" w:rsidR="00D134B7" w:rsidRDefault="00D134B7" w:rsidP="00D134B7">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44D00228" w14:textId="77777777" w:rsidR="00D134B7" w:rsidRDefault="00D134B7" w:rsidP="00D134B7">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w:t>
      </w:r>
      <w:proofErr w:type="gramStart"/>
      <w:r>
        <w:rPr>
          <w:rFonts w:ascii="Arial" w:hAnsi="Arial" w:cs="Arial"/>
        </w:rPr>
        <w:t>quality</w:t>
      </w:r>
      <w:proofErr w:type="gramEnd"/>
      <w:r>
        <w:rPr>
          <w:rFonts w:ascii="Arial" w:hAnsi="Arial" w:cs="Arial"/>
        </w:rPr>
        <w:t xml:space="preserve"> and safety in healthcare, and social sciences in medicine. </w:t>
      </w:r>
    </w:p>
    <w:p w14:paraId="7AEF9344" w14:textId="77777777" w:rsidR="00D134B7" w:rsidRDefault="00D134B7" w:rsidP="00D134B7">
      <w:pPr>
        <w:jc w:val="both"/>
        <w:rPr>
          <w:rFonts w:ascii="Arial" w:hAnsi="Arial" w:cs="Arial"/>
        </w:rPr>
      </w:pPr>
    </w:p>
    <w:p w14:paraId="53F196A1" w14:textId="77777777" w:rsidR="00D134B7" w:rsidRDefault="00D134B7" w:rsidP="00D134B7">
      <w:pPr>
        <w:jc w:val="both"/>
        <w:rPr>
          <w:rFonts w:ascii="Arial" w:hAnsi="Arial" w:cs="Arial"/>
          <w:b/>
          <w:bCs/>
        </w:rPr>
      </w:pPr>
      <w:r>
        <w:rPr>
          <w:rFonts w:ascii="Arial" w:hAnsi="Arial" w:cs="Arial"/>
          <w:b/>
          <w:bCs/>
        </w:rPr>
        <w:t>Our Citizens</w:t>
      </w:r>
    </w:p>
    <w:p w14:paraId="762C934C" w14:textId="77777777" w:rsidR="00D134B7" w:rsidRDefault="00D134B7" w:rsidP="00D134B7">
      <w:pPr>
        <w:spacing w:after="0" w:line="240" w:lineRule="auto"/>
        <w:jc w:val="both"/>
        <w:rPr>
          <w:rFonts w:ascii="Arial" w:hAnsi="Arial" w:cs="Arial"/>
        </w:rPr>
      </w:pPr>
      <w:r>
        <w:rPr>
          <w:rFonts w:ascii="Arial" w:hAnsi="Arial" w:cs="Arial"/>
        </w:rPr>
        <w:t xml:space="preserve">We value, </w:t>
      </w:r>
      <w:proofErr w:type="gramStart"/>
      <w:r>
        <w:rPr>
          <w:rFonts w:ascii="Arial" w:hAnsi="Arial" w:cs="Arial"/>
        </w:rPr>
        <w:t>nurture</w:t>
      </w:r>
      <w:proofErr w:type="gramEnd"/>
      <w:r>
        <w:rPr>
          <w:rFonts w:ascii="Arial" w:hAnsi="Arial" w:cs="Arial"/>
        </w:rPr>
        <w:t xml:space="preserv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that support the delivery of our strategy. </w:t>
      </w:r>
      <w:r>
        <w:rPr>
          <w:rFonts w:ascii="Arial" w:hAnsi="Arial" w:cs="Arial"/>
        </w:rPr>
        <w:lastRenderedPageBreak/>
        <w:t xml:space="preserve">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w:t>
      </w:r>
      <w:proofErr w:type="gramStart"/>
      <w:r>
        <w:rPr>
          <w:rFonts w:ascii="Arial" w:hAnsi="Arial" w:cs="Arial"/>
        </w:rPr>
        <w:t>regionally</w:t>
      </w:r>
      <w:proofErr w:type="gramEnd"/>
      <w:r>
        <w:rPr>
          <w:rFonts w:ascii="Arial" w:hAnsi="Arial" w:cs="Arial"/>
        </w:rPr>
        <w:t xml:space="preserve"> and nationally, to improve lives and livelihoods. We work with others to tackle the big issues of today and tomorrow with a focus on climate change, </w:t>
      </w:r>
      <w:proofErr w:type="gramStart"/>
      <w:r>
        <w:rPr>
          <w:rFonts w:ascii="Arial" w:hAnsi="Arial" w:cs="Arial"/>
        </w:rPr>
        <w:t>inclusion</w:t>
      </w:r>
      <w:proofErr w:type="gramEnd"/>
      <w:r>
        <w:rPr>
          <w:rFonts w:ascii="Arial" w:hAnsi="Arial" w:cs="Arial"/>
        </w:rPr>
        <w:t xml:space="preserve"> and wider social impact.</w:t>
      </w:r>
    </w:p>
    <w:p w14:paraId="271BD1A2" w14:textId="77777777" w:rsidR="00D134B7" w:rsidRDefault="00D134B7" w:rsidP="00D134B7">
      <w:pPr>
        <w:spacing w:line="240" w:lineRule="auto"/>
        <w:jc w:val="both"/>
        <w:rPr>
          <w:rFonts w:ascii="Arial" w:hAnsi="Arial" w:cs="Arial"/>
        </w:rPr>
      </w:pPr>
    </w:p>
    <w:p w14:paraId="7145F39D" w14:textId="77777777" w:rsidR="00D134B7" w:rsidRDefault="00D134B7" w:rsidP="00D134B7">
      <w:pPr>
        <w:spacing w:after="0" w:line="240" w:lineRule="auto"/>
        <w:jc w:val="both"/>
        <w:rPr>
          <w:rFonts w:ascii="Arial" w:eastAsia="Times New Roman" w:hAnsi="Arial" w:cs="Arial"/>
          <w:b/>
        </w:rPr>
      </w:pPr>
    </w:p>
    <w:p w14:paraId="239FBDFB" w14:textId="77777777" w:rsidR="00D134B7" w:rsidRDefault="00D134B7" w:rsidP="00D134B7">
      <w:pPr>
        <w:rPr>
          <w:rFonts w:ascii="Calibri" w:eastAsia="Calibri" w:hAnsi="Calibri" w:cs="Calibri"/>
          <w:b/>
          <w:sz w:val="28"/>
          <w:szCs w:val="28"/>
        </w:rPr>
      </w:pPr>
      <w:r>
        <w:rPr>
          <w:rFonts w:cs="Calibri"/>
          <w:b/>
          <w:sz w:val="28"/>
          <w:szCs w:val="28"/>
        </w:rPr>
        <w:t>Psychiatry at the University of Leicester</w:t>
      </w:r>
    </w:p>
    <w:p w14:paraId="4248080C" w14:textId="77777777" w:rsidR="00D134B7" w:rsidRDefault="00D134B7" w:rsidP="00D134B7">
      <w:pPr>
        <w:jc w:val="both"/>
        <w:rPr>
          <w:rFonts w:cs="Calibri"/>
          <w:sz w:val="24"/>
          <w:szCs w:val="24"/>
        </w:rPr>
      </w:pPr>
      <w:r>
        <w:rPr>
          <w:rFonts w:cs="Calibri"/>
          <w:sz w:val="24"/>
          <w:szCs w:val="24"/>
        </w:rPr>
        <w:t>The groups leading on research interests within the field of Psychiatry are as follows:</w:t>
      </w:r>
    </w:p>
    <w:p w14:paraId="6069813C" w14:textId="77777777" w:rsidR="00D134B7" w:rsidRDefault="00D134B7" w:rsidP="00D134B7">
      <w:pPr>
        <w:rPr>
          <w:rFonts w:ascii="Arial" w:hAnsi="Arial" w:cs="Arial"/>
          <w:b/>
          <w:i/>
        </w:rPr>
      </w:pPr>
      <w:r>
        <w:rPr>
          <w:rFonts w:ascii="Arial" w:hAnsi="Arial" w:cs="Arial"/>
          <w:b/>
          <w:i/>
        </w:rPr>
        <w:t>Social &amp; Epidemiological Psychiatry</w:t>
      </w:r>
    </w:p>
    <w:p w14:paraId="4A8FC292" w14:textId="77777777" w:rsidR="00D134B7" w:rsidRDefault="00D134B7" w:rsidP="00D134B7">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08284AD6" w14:textId="77777777" w:rsidR="00D134B7" w:rsidRDefault="00D134B7" w:rsidP="00D134B7">
      <w:pPr>
        <w:spacing w:after="0" w:line="240" w:lineRule="auto"/>
        <w:rPr>
          <w:rFonts w:ascii="Arial" w:hAnsi="Arial" w:cs="Arial"/>
          <w:bCs/>
          <w:i/>
          <w:iCs/>
        </w:rPr>
      </w:pPr>
      <w:r>
        <w:rPr>
          <w:rFonts w:ascii="Arial" w:hAnsi="Arial" w:cs="Arial"/>
          <w:bCs/>
          <w:i/>
          <w:iCs/>
        </w:rPr>
        <w:t xml:space="preserve">Dr Samuel Tromans (Associate Professor) </w:t>
      </w:r>
    </w:p>
    <w:p w14:paraId="0CCBA785" w14:textId="77777777" w:rsidR="00D134B7" w:rsidRDefault="00D134B7" w:rsidP="00D134B7">
      <w:pPr>
        <w:spacing w:after="0" w:line="240" w:lineRule="auto"/>
        <w:rPr>
          <w:rFonts w:ascii="Arial" w:hAnsi="Arial" w:cs="Arial"/>
          <w:bCs/>
          <w:i/>
          <w:iCs/>
        </w:rPr>
      </w:pPr>
      <w:r>
        <w:rPr>
          <w:rFonts w:ascii="Arial" w:hAnsi="Arial" w:cs="Arial"/>
          <w:bCs/>
          <w:i/>
          <w:iCs/>
        </w:rPr>
        <w:t xml:space="preserve">Dr Nandini Chakraborty (Hon Professor) </w:t>
      </w:r>
    </w:p>
    <w:p w14:paraId="7BE6607F" w14:textId="77777777" w:rsidR="00D134B7" w:rsidRDefault="00D134B7" w:rsidP="00D134B7">
      <w:pPr>
        <w:spacing w:after="0" w:line="240" w:lineRule="auto"/>
        <w:rPr>
          <w:rFonts w:ascii="Arial" w:hAnsi="Arial" w:cs="Arial"/>
          <w:bCs/>
          <w:i/>
          <w:iCs/>
        </w:rPr>
      </w:pPr>
      <w:r>
        <w:rPr>
          <w:rFonts w:ascii="Arial" w:hAnsi="Arial" w:cs="Arial"/>
          <w:bCs/>
          <w:i/>
          <w:iCs/>
        </w:rPr>
        <w:t xml:space="preserve">Dr Asit Biswas (Hon Professor) </w:t>
      </w:r>
    </w:p>
    <w:p w14:paraId="5010D768" w14:textId="77777777" w:rsidR="00D134B7" w:rsidRDefault="00D134B7" w:rsidP="00D134B7">
      <w:pPr>
        <w:spacing w:after="0" w:line="240" w:lineRule="auto"/>
        <w:rPr>
          <w:rFonts w:ascii="Arial" w:hAnsi="Arial" w:cs="Arial"/>
          <w:bCs/>
          <w:i/>
          <w:iCs/>
        </w:rPr>
      </w:pPr>
      <w:r>
        <w:rPr>
          <w:rFonts w:ascii="Arial" w:hAnsi="Arial" w:cs="Arial"/>
          <w:bCs/>
          <w:i/>
          <w:iCs/>
        </w:rPr>
        <w:t xml:space="preserve">Dr Mohammed Abbas (Hon Associate Professor) </w:t>
      </w:r>
    </w:p>
    <w:p w14:paraId="31248095" w14:textId="77777777" w:rsidR="00D134B7" w:rsidRDefault="00D134B7" w:rsidP="00D134B7">
      <w:pPr>
        <w:spacing w:after="0" w:line="240" w:lineRule="auto"/>
        <w:rPr>
          <w:rFonts w:ascii="Arial" w:hAnsi="Arial" w:cs="Arial"/>
          <w:bCs/>
          <w:i/>
          <w:iCs/>
        </w:rPr>
      </w:pPr>
      <w:r>
        <w:rPr>
          <w:rFonts w:ascii="Arial" w:hAnsi="Arial" w:cs="Arial"/>
          <w:bCs/>
          <w:i/>
          <w:iCs/>
        </w:rPr>
        <w:t>Dr Latha Velayudhan (Hon Associate Professor)</w:t>
      </w:r>
    </w:p>
    <w:p w14:paraId="606598C3" w14:textId="77777777" w:rsidR="00D134B7" w:rsidRDefault="00D134B7" w:rsidP="00D134B7">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34A2595E" w14:textId="77777777" w:rsidR="00D134B7" w:rsidRDefault="00D134B7" w:rsidP="00D134B7">
      <w:pPr>
        <w:spacing w:after="0" w:line="240" w:lineRule="auto"/>
        <w:rPr>
          <w:rFonts w:ascii="Arial" w:hAnsi="Arial" w:cs="Arial"/>
          <w:bCs/>
          <w:i/>
          <w:iCs/>
        </w:rPr>
      </w:pPr>
      <w:r>
        <w:rPr>
          <w:rFonts w:ascii="Arial" w:hAnsi="Arial" w:cs="Arial"/>
          <w:bCs/>
          <w:i/>
          <w:iCs/>
        </w:rPr>
        <w:t xml:space="preserve">Alison Drewett (Hon Fellow) </w:t>
      </w:r>
    </w:p>
    <w:p w14:paraId="534B2D89" w14:textId="77777777" w:rsidR="00D134B7" w:rsidRDefault="00D134B7" w:rsidP="00D134B7">
      <w:pPr>
        <w:spacing w:after="0" w:line="240" w:lineRule="auto"/>
        <w:rPr>
          <w:rFonts w:ascii="Arial" w:hAnsi="Arial" w:cs="Arial"/>
          <w:bCs/>
          <w:i/>
          <w:iCs/>
        </w:rPr>
      </w:pPr>
      <w:r>
        <w:rPr>
          <w:rFonts w:ascii="Arial" w:hAnsi="Arial" w:cs="Arial"/>
          <w:bCs/>
          <w:i/>
          <w:iCs/>
        </w:rPr>
        <w:t>Andrew Leaver (Research Collaborator)</w:t>
      </w:r>
    </w:p>
    <w:p w14:paraId="061EB811" w14:textId="77777777" w:rsidR="00D134B7" w:rsidRDefault="00D134B7" w:rsidP="00D134B7">
      <w:pPr>
        <w:spacing w:after="0" w:line="240" w:lineRule="auto"/>
        <w:rPr>
          <w:rFonts w:ascii="Arial" w:hAnsi="Arial" w:cs="Arial"/>
          <w:bCs/>
          <w:i/>
          <w:iCs/>
        </w:rPr>
      </w:pPr>
    </w:p>
    <w:p w14:paraId="638808BD" w14:textId="77777777" w:rsidR="00D134B7" w:rsidRDefault="00D134B7" w:rsidP="00D134B7">
      <w:pPr>
        <w:spacing w:after="0" w:line="240" w:lineRule="auto"/>
        <w:rPr>
          <w:rFonts w:ascii="Arial" w:hAnsi="Arial" w:cs="Arial"/>
          <w:bCs/>
        </w:rPr>
      </w:pPr>
      <w:r>
        <w:rPr>
          <w:rFonts w:ascii="Arial" w:hAnsi="Arial" w:cs="Arial"/>
          <w:bCs/>
        </w:rPr>
        <w:t>Interests:</w:t>
      </w:r>
    </w:p>
    <w:p w14:paraId="74C42D13" w14:textId="77777777" w:rsidR="00D134B7" w:rsidRDefault="00D134B7" w:rsidP="00D134B7">
      <w:pPr>
        <w:pStyle w:val="ListParagraph"/>
        <w:numPr>
          <w:ilvl w:val="0"/>
          <w:numId w:val="41"/>
        </w:numPr>
        <w:suppressAutoHyphens/>
        <w:autoSpaceDN w:val="0"/>
        <w:rPr>
          <w:rFonts w:ascii="Arial" w:hAnsi="Arial" w:cs="Arial"/>
        </w:rPr>
      </w:pPr>
      <w:r>
        <w:rPr>
          <w:rFonts w:ascii="Arial" w:hAnsi="Arial" w:cs="Arial"/>
        </w:rPr>
        <w:t xml:space="preserve">Epidemiology and psychopathology of psychosis, eating disorders, adult autism spectrum disorder, </w:t>
      </w:r>
      <w:proofErr w:type="gramStart"/>
      <w:r>
        <w:rPr>
          <w:rFonts w:ascii="Arial" w:hAnsi="Arial" w:cs="Arial"/>
        </w:rPr>
        <w:t>ADHD</w:t>
      </w:r>
      <w:proofErr w:type="gramEnd"/>
      <w:r>
        <w:rPr>
          <w:rFonts w:ascii="Arial" w:hAnsi="Arial" w:cs="Arial"/>
        </w:rPr>
        <w:t xml:space="preserve"> and common mental disorders</w:t>
      </w:r>
    </w:p>
    <w:p w14:paraId="250219C1" w14:textId="77777777" w:rsidR="00D134B7" w:rsidRDefault="00D134B7" w:rsidP="00D134B7">
      <w:pPr>
        <w:pStyle w:val="ListParagraph"/>
        <w:numPr>
          <w:ilvl w:val="0"/>
          <w:numId w:val="41"/>
        </w:numPr>
        <w:suppressAutoHyphens/>
        <w:autoSpaceDN w:val="0"/>
        <w:rPr>
          <w:rFonts w:ascii="Arial" w:hAnsi="Arial" w:cs="Arial"/>
        </w:rPr>
      </w:pPr>
      <w:r>
        <w:rPr>
          <w:rFonts w:ascii="Arial" w:hAnsi="Arial" w:cs="Arial"/>
        </w:rPr>
        <w:t xml:space="preserve">Aetiology and prevention of common and peri-natal mental disorders </w:t>
      </w:r>
    </w:p>
    <w:p w14:paraId="5CA2D1A9" w14:textId="77777777" w:rsidR="00D134B7" w:rsidRDefault="00D134B7" w:rsidP="00D134B7">
      <w:pPr>
        <w:pStyle w:val="ListParagraph"/>
        <w:numPr>
          <w:ilvl w:val="0"/>
          <w:numId w:val="41"/>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6D522459" w14:textId="77777777" w:rsidR="00D134B7" w:rsidRDefault="00D134B7" w:rsidP="00D134B7">
      <w:pPr>
        <w:pStyle w:val="ListParagraph"/>
        <w:numPr>
          <w:ilvl w:val="0"/>
          <w:numId w:val="41"/>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03495004" w14:textId="77777777" w:rsidR="00D134B7" w:rsidRDefault="00D134B7" w:rsidP="00D134B7">
      <w:pPr>
        <w:pStyle w:val="ListParagraph"/>
        <w:numPr>
          <w:ilvl w:val="0"/>
          <w:numId w:val="41"/>
        </w:numPr>
        <w:suppressAutoHyphens/>
        <w:autoSpaceDN w:val="0"/>
        <w:spacing w:after="0" w:line="240" w:lineRule="auto"/>
        <w:rPr>
          <w:rFonts w:ascii="Arial" w:hAnsi="Arial" w:cs="Arial"/>
        </w:rPr>
      </w:pPr>
      <w:r>
        <w:rPr>
          <w:rFonts w:ascii="Arial" w:hAnsi="Arial" w:cs="Arial"/>
        </w:rPr>
        <w:t>Neuropsychiatric outcome of Covid-19</w:t>
      </w:r>
    </w:p>
    <w:p w14:paraId="2E8F494D" w14:textId="77777777" w:rsidR="00D134B7" w:rsidRDefault="00D134B7" w:rsidP="00D134B7">
      <w:pPr>
        <w:pStyle w:val="ListParagraph"/>
        <w:numPr>
          <w:ilvl w:val="0"/>
          <w:numId w:val="41"/>
        </w:numPr>
        <w:suppressAutoHyphens/>
        <w:autoSpaceDN w:val="0"/>
        <w:spacing w:after="0" w:line="240" w:lineRule="auto"/>
        <w:rPr>
          <w:rFonts w:ascii="Arial" w:hAnsi="Arial" w:cs="Arial"/>
        </w:rPr>
      </w:pPr>
      <w:r>
        <w:rPr>
          <w:rFonts w:ascii="Arial" w:hAnsi="Arial" w:cs="Arial"/>
        </w:rPr>
        <w:t>Self-harm and suicide</w:t>
      </w:r>
    </w:p>
    <w:p w14:paraId="49FBCA05" w14:textId="77777777" w:rsidR="00D134B7" w:rsidRDefault="00D134B7" w:rsidP="00D134B7">
      <w:pPr>
        <w:pStyle w:val="ListParagraph"/>
        <w:numPr>
          <w:ilvl w:val="0"/>
          <w:numId w:val="41"/>
        </w:numPr>
        <w:suppressAutoHyphens/>
        <w:autoSpaceDN w:val="0"/>
        <w:spacing w:after="0" w:line="240" w:lineRule="auto"/>
        <w:rPr>
          <w:rFonts w:ascii="Arial" w:hAnsi="Arial" w:cs="Arial"/>
        </w:rPr>
      </w:pPr>
      <w:bookmarkStart w:id="2" w:name="_Hlk129622470"/>
      <w:r>
        <w:rPr>
          <w:rFonts w:ascii="Arial" w:hAnsi="Arial" w:cs="Arial"/>
        </w:rPr>
        <w:t>Smell identification function in Alzheimer's disease (biomarkers)Language and communication in autism</w:t>
      </w:r>
    </w:p>
    <w:p w14:paraId="5B81F164" w14:textId="77777777" w:rsidR="00D134B7" w:rsidRDefault="00D134B7" w:rsidP="00D134B7">
      <w:pPr>
        <w:pStyle w:val="ListParagraph"/>
        <w:numPr>
          <w:ilvl w:val="0"/>
          <w:numId w:val="41"/>
        </w:numPr>
        <w:suppressAutoHyphens/>
        <w:autoSpaceDN w:val="0"/>
        <w:spacing w:after="0" w:line="240" w:lineRule="auto"/>
        <w:rPr>
          <w:rFonts w:ascii="Arial" w:hAnsi="Arial" w:cs="Arial"/>
        </w:rPr>
      </w:pPr>
      <w:r>
        <w:rPr>
          <w:rFonts w:ascii="Arial" w:hAnsi="Arial" w:cs="Arial"/>
        </w:rPr>
        <w:t>Huntingdon’s disease</w:t>
      </w:r>
    </w:p>
    <w:p w14:paraId="23165F6C" w14:textId="77777777" w:rsidR="00D134B7" w:rsidRDefault="00D134B7" w:rsidP="00D134B7">
      <w:pPr>
        <w:jc w:val="both"/>
        <w:rPr>
          <w:rFonts w:ascii="Arial" w:hAnsi="Arial" w:cs="Arial"/>
        </w:rPr>
      </w:pPr>
      <w:bookmarkStart w:id="3" w:name="_Hlk129622447"/>
      <w:bookmarkEnd w:id="2"/>
    </w:p>
    <w:p w14:paraId="2C5780C3" w14:textId="77777777" w:rsidR="00D134B7" w:rsidRDefault="00D134B7" w:rsidP="00D134B7">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3"/>
    <w:p w14:paraId="33F37A1A" w14:textId="77777777" w:rsidR="00D134B7" w:rsidRDefault="00D134B7" w:rsidP="00D134B7">
      <w:pPr>
        <w:jc w:val="both"/>
      </w:pPr>
      <w:r>
        <w:rPr>
          <w:rFonts w:ascii="Arial" w:hAnsi="Arial" w:cs="Arial"/>
          <w:b/>
          <w:i/>
        </w:rPr>
        <w:t xml:space="preserve">International Mental Health </w:t>
      </w:r>
    </w:p>
    <w:p w14:paraId="1EA0194E" w14:textId="77777777" w:rsidR="00D134B7" w:rsidRDefault="00D134B7" w:rsidP="00D134B7">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7EF7815A" w14:textId="77777777" w:rsidR="00D134B7" w:rsidRDefault="00D134B7" w:rsidP="00D134B7">
      <w:pPr>
        <w:spacing w:after="0" w:line="240" w:lineRule="auto"/>
        <w:jc w:val="both"/>
        <w:rPr>
          <w:rFonts w:ascii="Arial" w:hAnsi="Arial" w:cs="Arial"/>
          <w:bCs/>
          <w:i/>
          <w:iCs/>
        </w:rPr>
      </w:pPr>
      <w:r>
        <w:rPr>
          <w:rFonts w:ascii="Arial" w:hAnsi="Arial" w:cs="Arial"/>
          <w:bCs/>
          <w:i/>
          <w:iCs/>
        </w:rPr>
        <w:t xml:space="preserve">Professor Dogra (Emeritus Professor) </w:t>
      </w:r>
    </w:p>
    <w:p w14:paraId="782A467D" w14:textId="77777777" w:rsidR="00D134B7" w:rsidRDefault="00D134B7" w:rsidP="00D134B7">
      <w:pPr>
        <w:spacing w:after="0" w:line="240" w:lineRule="auto"/>
        <w:jc w:val="both"/>
        <w:rPr>
          <w:rFonts w:ascii="Arial" w:hAnsi="Arial" w:cs="Arial"/>
          <w:bCs/>
          <w:i/>
          <w:iCs/>
        </w:rPr>
      </w:pPr>
      <w:r>
        <w:rPr>
          <w:rFonts w:ascii="Arial" w:hAnsi="Arial" w:cs="Arial"/>
          <w:bCs/>
          <w:i/>
          <w:iCs/>
        </w:rPr>
        <w:t>Dr K Karim (Associate Professor)</w:t>
      </w:r>
    </w:p>
    <w:p w14:paraId="08DF1FBA" w14:textId="77777777" w:rsidR="00D134B7" w:rsidRDefault="00D134B7" w:rsidP="00D134B7">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72D0CEDA" w14:textId="77777777" w:rsidR="00D134B7" w:rsidRDefault="00D134B7" w:rsidP="00D134B7">
      <w:pPr>
        <w:spacing w:after="0" w:line="240" w:lineRule="auto"/>
        <w:jc w:val="both"/>
        <w:rPr>
          <w:rFonts w:ascii="Arial" w:hAnsi="Arial" w:cs="Arial"/>
          <w:bCs/>
          <w:i/>
          <w:iCs/>
        </w:rPr>
      </w:pPr>
    </w:p>
    <w:p w14:paraId="4F9C6872" w14:textId="77777777" w:rsidR="00D134B7" w:rsidRDefault="00D134B7" w:rsidP="00D134B7">
      <w:pPr>
        <w:spacing w:after="0" w:line="240" w:lineRule="auto"/>
        <w:jc w:val="both"/>
        <w:rPr>
          <w:rFonts w:ascii="Arial" w:hAnsi="Arial" w:cs="Arial"/>
          <w:bCs/>
        </w:rPr>
      </w:pPr>
      <w:r>
        <w:rPr>
          <w:rFonts w:ascii="Arial" w:hAnsi="Arial" w:cs="Arial"/>
          <w:bCs/>
        </w:rPr>
        <w:t>Interests:</w:t>
      </w:r>
    </w:p>
    <w:p w14:paraId="3E5FC2F1" w14:textId="77777777" w:rsidR="00D134B7" w:rsidRDefault="00D134B7" w:rsidP="00D134B7">
      <w:pPr>
        <w:pStyle w:val="ListParagraph"/>
        <w:numPr>
          <w:ilvl w:val="0"/>
          <w:numId w:val="42"/>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7AC6761B" w14:textId="77777777" w:rsidR="00D134B7" w:rsidRDefault="00D134B7" w:rsidP="00D134B7">
      <w:pPr>
        <w:pStyle w:val="ListParagraph"/>
        <w:numPr>
          <w:ilvl w:val="0"/>
          <w:numId w:val="42"/>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2AADF2DB" w14:textId="77777777" w:rsidR="00D134B7" w:rsidRDefault="00D134B7" w:rsidP="00D134B7">
      <w:pPr>
        <w:pStyle w:val="ListParagraph"/>
        <w:numPr>
          <w:ilvl w:val="0"/>
          <w:numId w:val="42"/>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6E4A7793" w14:textId="77777777" w:rsidR="00D134B7" w:rsidRDefault="00D134B7" w:rsidP="00D134B7">
      <w:pPr>
        <w:pStyle w:val="ListParagraph"/>
        <w:numPr>
          <w:ilvl w:val="0"/>
          <w:numId w:val="42"/>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DA2F33" w14:textId="77777777" w:rsidR="00D134B7" w:rsidRDefault="00D134B7" w:rsidP="00D134B7">
      <w:pPr>
        <w:rPr>
          <w:rFonts w:ascii="Arial" w:hAnsi="Arial" w:cs="Arial"/>
          <w:b/>
          <w:i/>
        </w:rPr>
      </w:pPr>
    </w:p>
    <w:p w14:paraId="0251877B" w14:textId="77777777" w:rsidR="00D134B7" w:rsidRDefault="00D134B7" w:rsidP="00D134B7">
      <w:pPr>
        <w:rPr>
          <w:rFonts w:ascii="Arial" w:hAnsi="Arial" w:cs="Arial"/>
          <w:b/>
          <w:i/>
        </w:rPr>
      </w:pPr>
      <w:r>
        <w:rPr>
          <w:rFonts w:ascii="Arial" w:hAnsi="Arial" w:cs="Arial"/>
          <w:b/>
          <w:i/>
        </w:rPr>
        <w:t xml:space="preserve">Psychiatry for the Elderly </w:t>
      </w:r>
    </w:p>
    <w:p w14:paraId="0CC725E5" w14:textId="77777777" w:rsidR="00D134B7" w:rsidRDefault="00D134B7" w:rsidP="00D134B7">
      <w:pPr>
        <w:spacing w:after="0" w:line="240" w:lineRule="auto"/>
        <w:rPr>
          <w:rFonts w:ascii="Arial" w:hAnsi="Arial" w:cs="Arial"/>
          <w:bCs/>
          <w:i/>
        </w:rPr>
      </w:pPr>
      <w:r>
        <w:rPr>
          <w:rFonts w:ascii="Arial" w:hAnsi="Arial" w:cs="Arial"/>
          <w:bCs/>
          <w:i/>
        </w:rPr>
        <w:t xml:space="preserve">Professor Elizabeta Mukaetova-Ladinska </w:t>
      </w:r>
    </w:p>
    <w:p w14:paraId="4F057C1D" w14:textId="77777777" w:rsidR="00D134B7" w:rsidRDefault="00D134B7" w:rsidP="00D134B7">
      <w:pPr>
        <w:spacing w:after="0" w:line="240" w:lineRule="auto"/>
        <w:rPr>
          <w:rFonts w:ascii="Arial" w:hAnsi="Arial" w:cs="Arial"/>
          <w:bCs/>
          <w:i/>
        </w:rPr>
      </w:pPr>
      <w:r>
        <w:rPr>
          <w:rFonts w:ascii="Arial" w:hAnsi="Arial" w:cs="Arial"/>
          <w:bCs/>
          <w:i/>
        </w:rPr>
        <w:t xml:space="preserve">Professor James Lindesay (Emeritus Professor) </w:t>
      </w:r>
    </w:p>
    <w:p w14:paraId="20773EAB" w14:textId="77777777" w:rsidR="00D134B7" w:rsidRDefault="00D134B7" w:rsidP="00D134B7">
      <w:pPr>
        <w:spacing w:after="0" w:line="240" w:lineRule="auto"/>
        <w:rPr>
          <w:rFonts w:ascii="Arial" w:hAnsi="Arial" w:cs="Arial"/>
          <w:bCs/>
          <w:i/>
        </w:rPr>
      </w:pPr>
      <w:r>
        <w:rPr>
          <w:rFonts w:ascii="Arial" w:hAnsi="Arial" w:cs="Arial"/>
          <w:bCs/>
          <w:i/>
        </w:rPr>
        <w:t xml:space="preserve">Dr Hari Subramaniam (Honorary Senior Lecturer) </w:t>
      </w:r>
    </w:p>
    <w:p w14:paraId="19ABDE05" w14:textId="77777777" w:rsidR="00D134B7" w:rsidRDefault="00D134B7" w:rsidP="00D134B7">
      <w:pPr>
        <w:spacing w:after="0" w:line="240" w:lineRule="auto"/>
        <w:rPr>
          <w:rFonts w:ascii="Arial" w:hAnsi="Arial" w:cs="Arial"/>
          <w:bCs/>
          <w:i/>
        </w:rPr>
      </w:pPr>
      <w:r>
        <w:rPr>
          <w:rFonts w:ascii="Arial" w:hAnsi="Arial" w:cs="Arial"/>
          <w:bCs/>
          <w:i/>
        </w:rPr>
        <w:t xml:space="preserve">MHSOP consultants and clinical trainees </w:t>
      </w:r>
    </w:p>
    <w:p w14:paraId="71712C9F" w14:textId="77777777" w:rsidR="00D134B7" w:rsidRDefault="00D134B7" w:rsidP="00D134B7">
      <w:pPr>
        <w:spacing w:after="0" w:line="240" w:lineRule="auto"/>
        <w:rPr>
          <w:rFonts w:ascii="Arial" w:hAnsi="Arial" w:cs="Arial"/>
          <w:bCs/>
          <w:i/>
        </w:rPr>
      </w:pPr>
    </w:p>
    <w:p w14:paraId="1DC9C28E" w14:textId="77777777" w:rsidR="00D134B7" w:rsidRDefault="00D134B7" w:rsidP="00D134B7">
      <w:pPr>
        <w:spacing w:after="0" w:line="240" w:lineRule="auto"/>
        <w:rPr>
          <w:rFonts w:ascii="Arial" w:hAnsi="Arial" w:cs="Arial"/>
          <w:bCs/>
          <w:iCs/>
        </w:rPr>
      </w:pPr>
      <w:r>
        <w:rPr>
          <w:rFonts w:ascii="Arial" w:hAnsi="Arial" w:cs="Arial"/>
          <w:bCs/>
          <w:iCs/>
        </w:rPr>
        <w:t>Interests:</w:t>
      </w:r>
    </w:p>
    <w:p w14:paraId="60397F8D"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18DF2662"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43D02F21"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24ACE14D"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174C186C"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5D51ABB8"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21358C6F"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1E5948F5"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62508F2E" w14:textId="77777777" w:rsidR="00D134B7" w:rsidRDefault="00D134B7" w:rsidP="00D134B7">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4791D00C" w14:textId="77777777" w:rsidR="00D134B7" w:rsidRDefault="00D134B7" w:rsidP="00D134B7">
      <w:pPr>
        <w:pStyle w:val="ListParagraph"/>
        <w:numPr>
          <w:ilvl w:val="0"/>
          <w:numId w:val="43"/>
        </w:numPr>
        <w:suppressAutoHyphens/>
        <w:autoSpaceDN w:val="0"/>
        <w:jc w:val="both"/>
        <w:rPr>
          <w:rFonts w:ascii="Arial" w:hAnsi="Arial" w:cs="Arial"/>
        </w:rPr>
      </w:pPr>
      <w:r>
        <w:rPr>
          <w:rFonts w:ascii="Arial" w:hAnsi="Arial" w:cs="Arial"/>
        </w:rPr>
        <w:t>Dementia Service development.</w:t>
      </w:r>
    </w:p>
    <w:p w14:paraId="3FE72B42" w14:textId="77777777" w:rsidR="00D134B7" w:rsidRDefault="00D134B7" w:rsidP="00D134B7">
      <w:pPr>
        <w:jc w:val="both"/>
        <w:rPr>
          <w:rFonts w:ascii="Arial" w:hAnsi="Arial" w:cs="Arial"/>
          <w:b/>
          <w:i/>
        </w:rPr>
      </w:pPr>
      <w:r>
        <w:rPr>
          <w:rFonts w:ascii="Arial" w:hAnsi="Arial" w:cs="Arial"/>
          <w:b/>
          <w:i/>
        </w:rPr>
        <w:t xml:space="preserve">Schizophrenia </w:t>
      </w:r>
    </w:p>
    <w:p w14:paraId="22736715" w14:textId="77777777" w:rsidR="00D134B7" w:rsidRDefault="00D134B7" w:rsidP="00D134B7">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40465DE1" w14:textId="77777777" w:rsidR="00D134B7" w:rsidRDefault="00D134B7" w:rsidP="00D134B7">
      <w:pPr>
        <w:spacing w:after="0" w:line="240" w:lineRule="auto"/>
        <w:jc w:val="both"/>
        <w:rPr>
          <w:rFonts w:ascii="Arial" w:hAnsi="Arial" w:cs="Arial"/>
          <w:bCs/>
          <w:i/>
          <w:iCs/>
        </w:rPr>
      </w:pPr>
      <w:r>
        <w:rPr>
          <w:rFonts w:ascii="Arial" w:hAnsi="Arial" w:cs="Arial"/>
          <w:bCs/>
          <w:i/>
          <w:iCs/>
        </w:rPr>
        <w:t>Professor Reveley (Emeritus Professor)</w:t>
      </w:r>
    </w:p>
    <w:p w14:paraId="668C64FE" w14:textId="77777777" w:rsidR="00D134B7" w:rsidRDefault="00D134B7" w:rsidP="00D134B7">
      <w:pPr>
        <w:spacing w:after="0" w:line="240" w:lineRule="auto"/>
        <w:jc w:val="both"/>
        <w:rPr>
          <w:rFonts w:ascii="Arial" w:hAnsi="Arial" w:cs="Arial"/>
          <w:bCs/>
          <w:i/>
          <w:iCs/>
        </w:rPr>
      </w:pPr>
    </w:p>
    <w:p w14:paraId="330B3F76" w14:textId="77777777" w:rsidR="00D134B7" w:rsidRDefault="00D134B7" w:rsidP="00D134B7">
      <w:pPr>
        <w:spacing w:after="0" w:line="240" w:lineRule="auto"/>
        <w:jc w:val="both"/>
        <w:rPr>
          <w:rFonts w:ascii="Arial" w:hAnsi="Arial" w:cs="Arial"/>
          <w:bCs/>
        </w:rPr>
      </w:pPr>
      <w:r>
        <w:rPr>
          <w:rFonts w:ascii="Arial" w:hAnsi="Arial" w:cs="Arial"/>
          <w:bCs/>
        </w:rPr>
        <w:t>Interests:</w:t>
      </w:r>
    </w:p>
    <w:p w14:paraId="518E6DE1" w14:textId="77777777" w:rsidR="00D134B7" w:rsidRDefault="00D134B7" w:rsidP="00D134B7">
      <w:pPr>
        <w:pStyle w:val="ListParagraph"/>
        <w:numPr>
          <w:ilvl w:val="0"/>
          <w:numId w:val="44"/>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601A2CAC" w14:textId="77777777" w:rsidR="00D134B7" w:rsidRDefault="00D134B7" w:rsidP="00D134B7">
      <w:pPr>
        <w:pStyle w:val="ListParagraph"/>
        <w:numPr>
          <w:ilvl w:val="0"/>
          <w:numId w:val="44"/>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730BDD0" w14:textId="77777777" w:rsidR="00D134B7" w:rsidRDefault="00D134B7" w:rsidP="00D134B7">
      <w:pPr>
        <w:jc w:val="both"/>
        <w:rPr>
          <w:rFonts w:ascii="Arial" w:hAnsi="Arial" w:cs="Arial"/>
        </w:rPr>
      </w:pPr>
    </w:p>
    <w:p w14:paraId="53EED404" w14:textId="77777777" w:rsidR="00D134B7" w:rsidRDefault="00D134B7" w:rsidP="00D134B7">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0C48762C" w14:textId="77777777" w:rsidR="00D134B7" w:rsidRDefault="00D134B7" w:rsidP="00D134B7">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52EA2BDB" w14:textId="77777777" w:rsidR="00D134B7" w:rsidRDefault="00D134B7" w:rsidP="00D134B7">
      <w:pPr>
        <w:spacing w:after="0" w:line="240" w:lineRule="auto"/>
        <w:ind w:left="720"/>
        <w:jc w:val="both"/>
        <w:rPr>
          <w:rFonts w:ascii="Arial" w:eastAsia="Times New Roman" w:hAnsi="Arial" w:cs="Arial"/>
        </w:rPr>
      </w:pPr>
    </w:p>
    <w:p w14:paraId="7CA16166" w14:textId="77777777" w:rsidR="00D134B7" w:rsidRDefault="00D134B7" w:rsidP="00D134B7">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56227506" w14:textId="77777777" w:rsidR="00D134B7" w:rsidRDefault="00D134B7" w:rsidP="00D134B7">
      <w:pPr>
        <w:spacing w:after="0" w:line="240" w:lineRule="auto"/>
        <w:jc w:val="both"/>
        <w:rPr>
          <w:rFonts w:ascii="Arial" w:hAnsi="Arial" w:cs="Arial"/>
        </w:rPr>
      </w:pPr>
    </w:p>
    <w:p w14:paraId="02F04179" w14:textId="77777777" w:rsidR="00D134B7" w:rsidRDefault="00D134B7" w:rsidP="00D134B7">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560C6DB6" w14:textId="77777777" w:rsidR="00D134B7" w:rsidRDefault="00D134B7" w:rsidP="00D134B7">
      <w:pPr>
        <w:spacing w:after="0" w:line="240" w:lineRule="auto"/>
        <w:jc w:val="both"/>
        <w:rPr>
          <w:rFonts w:ascii="Arial" w:hAnsi="Arial" w:cs="Arial"/>
          <w:lang w:val="en-US"/>
        </w:rPr>
      </w:pPr>
      <w:r>
        <w:rPr>
          <w:rFonts w:ascii="Arial" w:hAnsi="Arial" w:cs="Arial"/>
          <w:lang w:val="en-US"/>
        </w:rPr>
        <w:t>The Health and Wellbeing research group applies a range of epidemiological, quantitative (</w:t>
      </w:r>
      <w:proofErr w:type="gramStart"/>
      <w:r>
        <w:rPr>
          <w:rFonts w:ascii="Arial" w:hAnsi="Arial" w:cs="Arial"/>
          <w:lang w:val="en-US"/>
        </w:rPr>
        <w:t>e.g.</w:t>
      </w:r>
      <w:proofErr w:type="gramEnd"/>
      <w:r>
        <w:rPr>
          <w:rFonts w:ascii="Arial" w:hAnsi="Arial" w:cs="Arial"/>
          <w:lang w:val="en-US"/>
        </w:rPr>
        <w:t xml:space="preserve">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 xml:space="preserve">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w:t>
      </w:r>
      <w:proofErr w:type="gramStart"/>
      <w:r>
        <w:rPr>
          <w:rFonts w:ascii="Arial" w:hAnsi="Arial" w:cs="Arial"/>
          <w:lang w:val="en-US"/>
        </w:rPr>
        <w:t>psychophysics</w:t>
      </w:r>
      <w:proofErr w:type="gramEnd"/>
      <w:r>
        <w:rPr>
          <w:rFonts w:ascii="Arial" w:hAnsi="Arial" w:cs="Arial"/>
          <w:lang w:val="en-US"/>
        </w:rPr>
        <w:t xml:space="preserve"> and cognitive neuropsychology to investigate structural and functional vision in human participants, both normatively and in relation to disease and disorders of sensory perception, in laboratory and clinical settings.</w:t>
      </w:r>
    </w:p>
    <w:p w14:paraId="35D9C626" w14:textId="77777777" w:rsidR="00D134B7" w:rsidRDefault="00D134B7" w:rsidP="00D134B7">
      <w:pPr>
        <w:spacing w:after="0" w:line="240" w:lineRule="auto"/>
        <w:jc w:val="both"/>
        <w:rPr>
          <w:rFonts w:ascii="Arial" w:hAnsi="Arial" w:cs="Arial"/>
          <w:lang w:val="en-US"/>
        </w:rPr>
      </w:pPr>
    </w:p>
    <w:p w14:paraId="7E9360EA" w14:textId="77777777" w:rsidR="00D134B7" w:rsidRDefault="00D134B7" w:rsidP="00D134B7">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76F9EB4A" w14:textId="77777777" w:rsidR="00D134B7" w:rsidRDefault="00D134B7" w:rsidP="00D134B7">
      <w:pPr>
        <w:rPr>
          <w:rFonts w:ascii="Arial" w:hAnsi="Arial" w:cs="Arial"/>
          <w:b/>
        </w:rPr>
      </w:pPr>
    </w:p>
    <w:p w14:paraId="6CC46081" w14:textId="77777777" w:rsidR="00D134B7" w:rsidRDefault="00D134B7" w:rsidP="00D134B7">
      <w:pPr>
        <w:rPr>
          <w:rFonts w:ascii="Arial" w:hAnsi="Arial" w:cs="Arial"/>
          <w:b/>
        </w:rPr>
      </w:pPr>
      <w:r>
        <w:rPr>
          <w:rFonts w:ascii="Arial" w:hAnsi="Arial" w:cs="Arial"/>
          <w:b/>
        </w:rPr>
        <w:t xml:space="preserve">The Stoneygate Centre for Excellence in Empathic Healthcare </w:t>
      </w:r>
    </w:p>
    <w:p w14:paraId="44B720FC" w14:textId="77777777" w:rsidR="00D134B7" w:rsidRDefault="00D134B7" w:rsidP="00D134B7">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40794195" w14:textId="77777777" w:rsidR="00D134B7" w:rsidRDefault="00D134B7" w:rsidP="00D134B7">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6D5C966" w14:textId="77777777" w:rsidR="00D134B7" w:rsidRDefault="00D134B7" w:rsidP="00D134B7">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D134B7" w14:paraId="3659D0A4" w14:textId="77777777" w:rsidTr="00D134B7">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29C007B" w14:textId="77777777" w:rsidR="00D134B7" w:rsidRDefault="00D134B7">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45CB51E3" w14:textId="77777777" w:rsidR="00D134B7" w:rsidRDefault="00D134B7">
            <w:pPr>
              <w:pStyle w:val="Default"/>
              <w:spacing w:line="252" w:lineRule="auto"/>
              <w:jc w:val="both"/>
              <w:rPr>
                <w:rFonts w:ascii="Arial" w:hAnsi="Arial" w:cs="Arial"/>
                <w:kern w:val="3"/>
                <w:sz w:val="22"/>
                <w:szCs w:val="22"/>
              </w:rPr>
            </w:pPr>
          </w:p>
          <w:p w14:paraId="24115E30" w14:textId="77777777" w:rsidR="00D134B7" w:rsidRDefault="00D134B7">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4957206B" w14:textId="77777777" w:rsidR="00D134B7" w:rsidRDefault="00D134B7">
            <w:pPr>
              <w:pStyle w:val="Default"/>
              <w:spacing w:line="252" w:lineRule="auto"/>
              <w:jc w:val="both"/>
              <w:rPr>
                <w:rFonts w:ascii="Arial" w:hAnsi="Arial" w:cs="Arial"/>
                <w:kern w:val="3"/>
                <w:sz w:val="22"/>
                <w:szCs w:val="22"/>
              </w:rPr>
            </w:pPr>
          </w:p>
          <w:p w14:paraId="2E837F91" w14:textId="77777777" w:rsidR="00D134B7" w:rsidRDefault="00D134B7">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w:t>
            </w:r>
            <w:proofErr w:type="gramStart"/>
            <w:r>
              <w:rPr>
                <w:rFonts w:ascii="Arial" w:hAnsi="Arial" w:cs="Arial"/>
                <w:kern w:val="3"/>
                <w:sz w:val="22"/>
                <w:szCs w:val="22"/>
              </w:rPr>
              <w:t>developing</w:t>
            </w:r>
            <w:proofErr w:type="gramEnd"/>
            <w:r>
              <w:rPr>
                <w:rFonts w:ascii="Arial" w:hAnsi="Arial" w:cs="Arial"/>
                <w:kern w:val="3"/>
                <w:sz w:val="22"/>
                <w:szCs w:val="22"/>
              </w:rPr>
              <w:t xml:space="preserve">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05C19739" w14:textId="77777777" w:rsidR="00D134B7" w:rsidRDefault="00D134B7">
            <w:pPr>
              <w:pStyle w:val="Default"/>
              <w:spacing w:line="252" w:lineRule="auto"/>
              <w:jc w:val="both"/>
              <w:rPr>
                <w:rFonts w:ascii="Arial" w:hAnsi="Arial" w:cs="Arial"/>
                <w:kern w:val="3"/>
                <w:sz w:val="22"/>
                <w:szCs w:val="22"/>
              </w:rPr>
            </w:pPr>
          </w:p>
          <w:p w14:paraId="6ED32C5D" w14:textId="77777777" w:rsidR="00D134B7" w:rsidRDefault="00D134B7">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2EA5E9F0" w14:textId="77777777" w:rsidR="00D134B7" w:rsidRDefault="00D134B7" w:rsidP="00D134B7">
      <w:pPr>
        <w:spacing w:line="240" w:lineRule="auto"/>
        <w:jc w:val="both"/>
        <w:rPr>
          <w:rFonts w:ascii="Arial" w:hAnsi="Arial" w:cs="Arial"/>
        </w:rPr>
      </w:pPr>
    </w:p>
    <w:p w14:paraId="2E0C652B" w14:textId="77777777" w:rsidR="00D134B7" w:rsidRDefault="00D134B7" w:rsidP="00D134B7">
      <w:pPr>
        <w:spacing w:line="240" w:lineRule="auto"/>
        <w:jc w:val="both"/>
        <w:rPr>
          <w:rFonts w:ascii="Arial" w:hAnsi="Arial" w:cs="Arial"/>
          <w:b/>
          <w:bCs/>
        </w:rPr>
      </w:pPr>
      <w:r>
        <w:rPr>
          <w:rFonts w:ascii="Arial" w:hAnsi="Arial" w:cs="Arial"/>
          <w:b/>
          <w:bCs/>
        </w:rPr>
        <w:t>Teaching</w:t>
      </w:r>
    </w:p>
    <w:p w14:paraId="2C91F951" w14:textId="77777777" w:rsidR="00D134B7" w:rsidRDefault="00D134B7" w:rsidP="00D134B7">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771651F8" w14:textId="77777777" w:rsidR="00D134B7" w:rsidRDefault="00D134B7" w:rsidP="00D134B7">
      <w:pPr>
        <w:spacing w:line="240" w:lineRule="auto"/>
        <w:jc w:val="both"/>
        <w:rPr>
          <w:rFonts w:ascii="Arial" w:hAnsi="Arial" w:cs="Arial"/>
        </w:rPr>
      </w:pPr>
      <w:r>
        <w:rPr>
          <w:rFonts w:ascii="Arial" w:hAnsi="Arial" w:cs="Arial"/>
        </w:rPr>
        <w:t xml:space="preserve">There are also contributions to teaching at MSc, </w:t>
      </w:r>
      <w:proofErr w:type="gramStart"/>
      <w:r>
        <w:rPr>
          <w:rFonts w:ascii="Arial" w:hAnsi="Arial" w:cs="Arial"/>
        </w:rPr>
        <w:t>MD</w:t>
      </w:r>
      <w:proofErr w:type="gramEnd"/>
      <w:r>
        <w:rPr>
          <w:rFonts w:ascii="Arial" w:hAnsi="Arial" w:cs="Arial"/>
        </w:rPr>
        <w:t xml:space="preserve"> and PhD levels.</w:t>
      </w:r>
    </w:p>
    <w:p w14:paraId="14E05E96" w14:textId="77777777" w:rsidR="00CE64F1" w:rsidRPr="00AB48A7" w:rsidRDefault="00CE64F1" w:rsidP="009C2B1E">
      <w:pPr>
        <w:spacing w:before="240" w:after="60" w:line="240" w:lineRule="auto"/>
        <w:jc w:val="right"/>
        <w:outlineLvl w:val="6"/>
        <w:rPr>
          <w:rFonts w:ascii="Arial" w:eastAsia="Arial Unicode MS" w:hAnsi="Arial" w:cs="Arial"/>
          <w:b/>
          <w:color w:val="000000"/>
          <w:szCs w:val="24"/>
          <w:u w:val="single"/>
          <w:lang w:eastAsia="en-GB"/>
        </w:rPr>
      </w:pPr>
    </w:p>
    <w:sectPr w:rsidR="00CE64F1" w:rsidRPr="00AB48A7" w:rsidSect="00AF68B3">
      <w:footerReference w:type="default" r:id="rId26"/>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FFA12" w14:textId="77777777" w:rsidR="00846BE8" w:rsidRDefault="00846BE8" w:rsidP="00BD05EC">
      <w:pPr>
        <w:spacing w:after="0" w:line="240" w:lineRule="auto"/>
      </w:pPr>
      <w:r>
        <w:separator/>
      </w:r>
    </w:p>
  </w:endnote>
  <w:endnote w:type="continuationSeparator" w:id="0">
    <w:p w14:paraId="567D9694" w14:textId="77777777" w:rsidR="00846BE8" w:rsidRDefault="00846BE8"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1FA334E4" w14:textId="77777777" w:rsidR="00ED78F3" w:rsidRDefault="00ED7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330D87B" w14:textId="77777777" w:rsidR="00ED78F3" w:rsidRDefault="00E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6DC6" w14:textId="77777777" w:rsidR="00846BE8" w:rsidRDefault="00846BE8" w:rsidP="00BD05EC">
      <w:pPr>
        <w:spacing w:after="0" w:line="240" w:lineRule="auto"/>
      </w:pPr>
      <w:r>
        <w:separator/>
      </w:r>
    </w:p>
  </w:footnote>
  <w:footnote w:type="continuationSeparator" w:id="0">
    <w:p w14:paraId="6539088C" w14:textId="77777777" w:rsidR="00846BE8" w:rsidRDefault="00846BE8" w:rsidP="00BD0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3D6EB1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95545F9"/>
    <w:multiLevelType w:val="hybridMultilevel"/>
    <w:tmpl w:val="87DC8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05C85"/>
    <w:multiLevelType w:val="hybridMultilevel"/>
    <w:tmpl w:val="F6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300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82D"/>
    <w:multiLevelType w:val="multilevel"/>
    <w:tmpl w:val="DAC8EE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9A7FC4"/>
    <w:multiLevelType w:val="hybridMultilevel"/>
    <w:tmpl w:val="96640B4E"/>
    <w:lvl w:ilvl="0" w:tplc="6BD44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24E69"/>
    <w:multiLevelType w:val="hybridMultilevel"/>
    <w:tmpl w:val="CE02C826"/>
    <w:lvl w:ilvl="0" w:tplc="0809000F">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095719">
    <w:abstractNumId w:val="6"/>
  </w:num>
  <w:num w:numId="2" w16cid:durableId="1983728295">
    <w:abstractNumId w:val="16"/>
  </w:num>
  <w:num w:numId="3" w16cid:durableId="2025204855">
    <w:abstractNumId w:val="10"/>
  </w:num>
  <w:num w:numId="4" w16cid:durableId="1068917898">
    <w:abstractNumId w:val="20"/>
  </w:num>
  <w:num w:numId="5" w16cid:durableId="791747552">
    <w:abstractNumId w:val="7"/>
  </w:num>
  <w:num w:numId="6" w16cid:durableId="2011174479">
    <w:abstractNumId w:val="19"/>
  </w:num>
  <w:num w:numId="7" w16cid:durableId="471946418">
    <w:abstractNumId w:val="3"/>
  </w:num>
  <w:num w:numId="8" w16cid:durableId="1046100922">
    <w:abstractNumId w:val="31"/>
  </w:num>
  <w:num w:numId="9" w16cid:durableId="1538160889">
    <w:abstractNumId w:val="34"/>
  </w:num>
  <w:num w:numId="10" w16cid:durableId="584143524">
    <w:abstractNumId w:val="26"/>
  </w:num>
  <w:num w:numId="11" w16cid:durableId="360202524">
    <w:abstractNumId w:val="12"/>
  </w:num>
  <w:num w:numId="12" w16cid:durableId="1948541858">
    <w:abstractNumId w:val="33"/>
  </w:num>
  <w:num w:numId="13" w16cid:durableId="131406140">
    <w:abstractNumId w:val="32"/>
  </w:num>
  <w:num w:numId="14" w16cid:durableId="392435091">
    <w:abstractNumId w:val="18"/>
  </w:num>
  <w:num w:numId="15" w16cid:durableId="1813135096">
    <w:abstractNumId w:val="14"/>
  </w:num>
  <w:num w:numId="16" w16cid:durableId="1060985118">
    <w:abstractNumId w:val="17"/>
  </w:num>
  <w:num w:numId="17" w16cid:durableId="2062822213">
    <w:abstractNumId w:val="28"/>
  </w:num>
  <w:num w:numId="18" w16cid:durableId="1489712075">
    <w:abstractNumId w:val="28"/>
  </w:num>
  <w:num w:numId="19" w16cid:durableId="1981618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2529166">
    <w:abstractNumId w:val="4"/>
  </w:num>
  <w:num w:numId="21" w16cid:durableId="1124470908">
    <w:abstractNumId w:val="24"/>
  </w:num>
  <w:num w:numId="22" w16cid:durableId="1563447448">
    <w:abstractNumId w:val="23"/>
  </w:num>
  <w:num w:numId="23" w16cid:durableId="1890218561">
    <w:abstractNumId w:val="27"/>
  </w:num>
  <w:num w:numId="24" w16cid:durableId="1436241960">
    <w:abstractNumId w:val="18"/>
  </w:num>
  <w:num w:numId="25" w16cid:durableId="1468357271">
    <w:abstractNumId w:val="33"/>
  </w:num>
  <w:num w:numId="26" w16cid:durableId="1638296639">
    <w:abstractNumId w:val="34"/>
  </w:num>
  <w:num w:numId="27" w16cid:durableId="676885410">
    <w:abstractNumId w:val="26"/>
  </w:num>
  <w:num w:numId="28" w16cid:durableId="162596139">
    <w:abstractNumId w:val="32"/>
  </w:num>
  <w:num w:numId="29" w16cid:durableId="1554777576">
    <w:abstractNumId w:val="24"/>
  </w:num>
  <w:num w:numId="30" w16cid:durableId="116798363">
    <w:abstractNumId w:val="25"/>
  </w:num>
  <w:num w:numId="31" w16cid:durableId="1522356225">
    <w:abstractNumId w:val="9"/>
  </w:num>
  <w:num w:numId="32" w16cid:durableId="792868947">
    <w:abstractNumId w:val="11"/>
  </w:num>
  <w:num w:numId="33" w16cid:durableId="854684263">
    <w:abstractNumId w:val="1"/>
  </w:num>
  <w:num w:numId="34" w16cid:durableId="1244141129">
    <w:abstractNumId w:val="15"/>
  </w:num>
  <w:num w:numId="35" w16cid:durableId="64105453">
    <w:abstractNumId w:val="5"/>
  </w:num>
  <w:num w:numId="36" w16cid:durableId="605818675">
    <w:abstractNumId w:val="22"/>
  </w:num>
  <w:num w:numId="37" w16cid:durableId="1952737372">
    <w:abstractNumId w:val="13"/>
  </w:num>
  <w:num w:numId="38" w16cid:durableId="1728262314">
    <w:abstractNumId w:val="0"/>
  </w:num>
  <w:num w:numId="39" w16cid:durableId="1706173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8255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0031832">
    <w:abstractNumId w:val="30"/>
  </w:num>
  <w:num w:numId="42" w16cid:durableId="1841583479">
    <w:abstractNumId w:val="2"/>
  </w:num>
  <w:num w:numId="43" w16cid:durableId="85932079">
    <w:abstractNumId w:val="35"/>
  </w:num>
  <w:num w:numId="44" w16cid:durableId="1160344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E1E"/>
    <w:rsid w:val="000328D1"/>
    <w:rsid w:val="00035763"/>
    <w:rsid w:val="00036D7D"/>
    <w:rsid w:val="000476C6"/>
    <w:rsid w:val="00051C8B"/>
    <w:rsid w:val="00052520"/>
    <w:rsid w:val="00073E14"/>
    <w:rsid w:val="00091819"/>
    <w:rsid w:val="0009501D"/>
    <w:rsid w:val="000A563E"/>
    <w:rsid w:val="000B171B"/>
    <w:rsid w:val="000C115D"/>
    <w:rsid w:val="000E1E72"/>
    <w:rsid w:val="000E7247"/>
    <w:rsid w:val="000F01AD"/>
    <w:rsid w:val="0012008E"/>
    <w:rsid w:val="001548F3"/>
    <w:rsid w:val="00176A21"/>
    <w:rsid w:val="001A1669"/>
    <w:rsid w:val="001C6221"/>
    <w:rsid w:val="001D78F1"/>
    <w:rsid w:val="001E3DC7"/>
    <w:rsid w:val="00201180"/>
    <w:rsid w:val="00216C02"/>
    <w:rsid w:val="00220F62"/>
    <w:rsid w:val="002239EB"/>
    <w:rsid w:val="00251EE9"/>
    <w:rsid w:val="00262CD0"/>
    <w:rsid w:val="00277638"/>
    <w:rsid w:val="00281B4F"/>
    <w:rsid w:val="00295E77"/>
    <w:rsid w:val="002D0293"/>
    <w:rsid w:val="002E1C7C"/>
    <w:rsid w:val="002E386F"/>
    <w:rsid w:val="0034581A"/>
    <w:rsid w:val="003466C8"/>
    <w:rsid w:val="00346BE2"/>
    <w:rsid w:val="003522B5"/>
    <w:rsid w:val="00374C5F"/>
    <w:rsid w:val="003811B2"/>
    <w:rsid w:val="003B554F"/>
    <w:rsid w:val="003C7528"/>
    <w:rsid w:val="00440A84"/>
    <w:rsid w:val="004945BD"/>
    <w:rsid w:val="00497A45"/>
    <w:rsid w:val="004B4FA5"/>
    <w:rsid w:val="004B7D3E"/>
    <w:rsid w:val="00532CA6"/>
    <w:rsid w:val="005457FE"/>
    <w:rsid w:val="0054766D"/>
    <w:rsid w:val="00562AF3"/>
    <w:rsid w:val="00586683"/>
    <w:rsid w:val="005D4A0D"/>
    <w:rsid w:val="005F7347"/>
    <w:rsid w:val="006332C6"/>
    <w:rsid w:val="006373BF"/>
    <w:rsid w:val="00653437"/>
    <w:rsid w:val="00666930"/>
    <w:rsid w:val="006B1A29"/>
    <w:rsid w:val="00732570"/>
    <w:rsid w:val="00735C32"/>
    <w:rsid w:val="007D28AF"/>
    <w:rsid w:val="00810D03"/>
    <w:rsid w:val="008139C5"/>
    <w:rsid w:val="00844C38"/>
    <w:rsid w:val="00846BE8"/>
    <w:rsid w:val="00865355"/>
    <w:rsid w:val="008A6260"/>
    <w:rsid w:val="008A62B8"/>
    <w:rsid w:val="008E3E04"/>
    <w:rsid w:val="008F4A79"/>
    <w:rsid w:val="008F6AAA"/>
    <w:rsid w:val="00923CBB"/>
    <w:rsid w:val="0092726F"/>
    <w:rsid w:val="00936203"/>
    <w:rsid w:val="0094213E"/>
    <w:rsid w:val="00944112"/>
    <w:rsid w:val="0096259B"/>
    <w:rsid w:val="009626A5"/>
    <w:rsid w:val="00970B05"/>
    <w:rsid w:val="009747E0"/>
    <w:rsid w:val="009753C4"/>
    <w:rsid w:val="0098192F"/>
    <w:rsid w:val="009826A6"/>
    <w:rsid w:val="009908E7"/>
    <w:rsid w:val="00994BF9"/>
    <w:rsid w:val="009A68BF"/>
    <w:rsid w:val="009B040C"/>
    <w:rsid w:val="009C1E59"/>
    <w:rsid w:val="009C2B1E"/>
    <w:rsid w:val="009D674A"/>
    <w:rsid w:val="00A23E7A"/>
    <w:rsid w:val="00AB48A7"/>
    <w:rsid w:val="00AD6BB4"/>
    <w:rsid w:val="00AF68B3"/>
    <w:rsid w:val="00B850C5"/>
    <w:rsid w:val="00BD05EC"/>
    <w:rsid w:val="00C4756B"/>
    <w:rsid w:val="00C96DDB"/>
    <w:rsid w:val="00CD0B7F"/>
    <w:rsid w:val="00CE519F"/>
    <w:rsid w:val="00CE64F1"/>
    <w:rsid w:val="00D01B7F"/>
    <w:rsid w:val="00D134B7"/>
    <w:rsid w:val="00D378CD"/>
    <w:rsid w:val="00D42A11"/>
    <w:rsid w:val="00DD43EC"/>
    <w:rsid w:val="00DD6DC1"/>
    <w:rsid w:val="00E16462"/>
    <w:rsid w:val="00E37CE6"/>
    <w:rsid w:val="00E75E5E"/>
    <w:rsid w:val="00E96E13"/>
    <w:rsid w:val="00EC0D89"/>
    <w:rsid w:val="00EC1E58"/>
    <w:rsid w:val="00ED2628"/>
    <w:rsid w:val="00ED78F3"/>
    <w:rsid w:val="00EE2843"/>
    <w:rsid w:val="00EF0D1E"/>
    <w:rsid w:val="00F323B6"/>
    <w:rsid w:val="00F5259F"/>
    <w:rsid w:val="00F62A15"/>
    <w:rsid w:val="00F9363C"/>
    <w:rsid w:val="00F95743"/>
    <w:rsid w:val="00FE1B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210B"/>
  <w15:docId w15:val="{FC9E66FB-339C-4B43-85E7-5969D52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iPriority w:val="99"/>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customStyle="1" w:styleId="Pa9">
    <w:name w:val="Pa9"/>
    <w:basedOn w:val="Normal"/>
    <w:next w:val="Normal"/>
    <w:rsid w:val="008A6260"/>
    <w:pPr>
      <w:autoSpaceDE w:val="0"/>
      <w:autoSpaceDN w:val="0"/>
      <w:adjustRightInd w:val="0"/>
      <w:spacing w:after="0" w:line="241" w:lineRule="atLeast"/>
    </w:pPr>
    <w:rPr>
      <w:rFonts w:ascii="Syntax" w:eastAsia="Times New Roman" w:hAnsi="Syntax"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16C02"/>
    <w:rPr>
      <w:b/>
      <w:bCs/>
    </w:rPr>
  </w:style>
  <w:style w:type="character" w:customStyle="1" w:styleId="CommentSubjectChar">
    <w:name w:val="Comment Subject Char"/>
    <w:basedOn w:val="CommentTextChar"/>
    <w:link w:val="CommentSubject"/>
    <w:uiPriority w:val="99"/>
    <w:semiHidden/>
    <w:rsid w:val="00216C02"/>
    <w:rPr>
      <w:b/>
      <w:bCs/>
      <w:sz w:val="20"/>
      <w:szCs w:val="20"/>
    </w:rPr>
  </w:style>
  <w:style w:type="paragraph" w:styleId="NoSpacing">
    <w:name w:val="No Spacing"/>
    <w:uiPriority w:val="1"/>
    <w:qFormat/>
    <w:rsid w:val="009C2B1E"/>
    <w:pPr>
      <w:spacing w:after="0" w:line="240" w:lineRule="auto"/>
    </w:pPr>
  </w:style>
  <w:style w:type="paragraph" w:customStyle="1" w:styleId="HRHeading2">
    <w:name w:val="HR Heading 2"/>
    <w:basedOn w:val="Normal"/>
    <w:rsid w:val="009C2B1E"/>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DD6DC1"/>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DD43EC"/>
    <w:rPr>
      <w:color w:val="605E5C"/>
      <w:shd w:val="clear" w:color="auto" w:fill="E1DFDD"/>
    </w:rPr>
  </w:style>
  <w:style w:type="character" w:styleId="Emphasis">
    <w:name w:val="Emphasis"/>
    <w:basedOn w:val="DefaultParagraphFont"/>
    <w:uiPriority w:val="20"/>
    <w:qFormat/>
    <w:rsid w:val="00962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580603421">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921992365">
      <w:bodyDiv w:val="1"/>
      <w:marLeft w:val="0"/>
      <w:marRight w:val="0"/>
      <w:marTop w:val="0"/>
      <w:marBottom w:val="0"/>
      <w:divBdr>
        <w:top w:val="none" w:sz="0" w:space="0" w:color="auto"/>
        <w:left w:val="none" w:sz="0" w:space="0" w:color="auto"/>
        <w:bottom w:val="none" w:sz="0" w:space="0" w:color="auto"/>
        <w:right w:val="none" w:sz="0" w:space="0" w:color="auto"/>
      </w:divBdr>
    </w:div>
    <w:div w:id="1694648487">
      <w:bodyDiv w:val="1"/>
      <w:marLeft w:val="0"/>
      <w:marRight w:val="0"/>
      <w:marTop w:val="0"/>
      <w:marBottom w:val="0"/>
      <w:divBdr>
        <w:top w:val="none" w:sz="0" w:space="0" w:color="auto"/>
        <w:left w:val="none" w:sz="0" w:space="0" w:color="auto"/>
        <w:bottom w:val="none" w:sz="0" w:space="0" w:color="auto"/>
        <w:right w:val="none" w:sz="0" w:space="0" w:color="auto"/>
      </w:divBdr>
    </w:div>
    <w:div w:id="1863006824">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image" Target="media/image8.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image" Target="media/image13.png"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9234</Words>
  <Characters>52635</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2017-04-05T15:09:00Z</cp:lastPrinted>
  <dcterms:created xsi:type="dcterms:W3CDTF">2024-12-16T15:46:00Z</dcterms:created>
  <dcterms:modified xsi:type="dcterms:W3CDTF">2024-12-16T15:46:00Z</dcterms:modified>
</cp:coreProperties>
</file>